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F2BD" w14:textId="77777777" w:rsidR="00CF51A4" w:rsidRPr="00BB1079" w:rsidRDefault="00CF51A4" w:rsidP="00CF51A4">
      <w:pPr>
        <w:rPr>
          <w:rFonts w:ascii="Lato" w:hAnsi="Lato"/>
          <w:bCs/>
          <w:sz w:val="18"/>
          <w:szCs w:val="18"/>
        </w:rPr>
      </w:pPr>
    </w:p>
    <w:p w14:paraId="7BB9F8D3" w14:textId="77777777" w:rsidR="00CF51A4" w:rsidRPr="00074339" w:rsidRDefault="00CF51A4" w:rsidP="00074339">
      <w:pPr>
        <w:pStyle w:val="Tytu"/>
        <w:jc w:val="center"/>
        <w:rPr>
          <w:rFonts w:ascii="Lato" w:hAnsi="Lato"/>
          <w:sz w:val="36"/>
          <w:szCs w:val="36"/>
        </w:rPr>
      </w:pPr>
      <w:r w:rsidRPr="00074339">
        <w:rPr>
          <w:rFonts w:ascii="Lato" w:hAnsi="Lato"/>
          <w:sz w:val="36"/>
          <w:szCs w:val="36"/>
        </w:rPr>
        <w:t>WYTYCZNE GUM</w:t>
      </w:r>
    </w:p>
    <w:p w14:paraId="288BB163" w14:textId="77777777" w:rsidR="00CF51A4" w:rsidRPr="00074339" w:rsidRDefault="00CF51A4" w:rsidP="00074339">
      <w:pPr>
        <w:pStyle w:val="Tytu"/>
        <w:jc w:val="center"/>
        <w:rPr>
          <w:rFonts w:ascii="Lato" w:hAnsi="Lato"/>
          <w:sz w:val="36"/>
          <w:szCs w:val="36"/>
        </w:rPr>
      </w:pPr>
      <w:r w:rsidRPr="00074339">
        <w:rPr>
          <w:rFonts w:ascii="Lato" w:hAnsi="Lato"/>
          <w:sz w:val="36"/>
          <w:szCs w:val="36"/>
        </w:rPr>
        <w:t>JEDNOSTKI NOTYFIKOWANEJ 1440</w:t>
      </w:r>
    </w:p>
    <w:p w14:paraId="6E675DAE" w14:textId="220F3870" w:rsidR="008D6905" w:rsidRPr="00074339" w:rsidRDefault="00CF51A4" w:rsidP="00074339">
      <w:pPr>
        <w:pStyle w:val="Tytu"/>
        <w:jc w:val="center"/>
        <w:rPr>
          <w:rFonts w:ascii="Lato" w:hAnsi="Lato"/>
          <w:sz w:val="36"/>
          <w:szCs w:val="36"/>
        </w:rPr>
      </w:pPr>
      <w:r w:rsidRPr="00074339">
        <w:rPr>
          <w:rFonts w:ascii="Lato" w:hAnsi="Lato"/>
          <w:sz w:val="36"/>
          <w:szCs w:val="36"/>
        </w:rPr>
        <w:t>dotyczące zawartości dokumentacji technicznej</w:t>
      </w:r>
      <w:r w:rsidR="008D6905" w:rsidRPr="00074339">
        <w:rPr>
          <w:rFonts w:ascii="Lato" w:hAnsi="Lato"/>
          <w:sz w:val="36"/>
          <w:szCs w:val="36"/>
        </w:rPr>
        <w:t xml:space="preserve"> </w:t>
      </w:r>
      <w:r w:rsidRPr="00074339">
        <w:rPr>
          <w:rFonts w:ascii="Lato" w:hAnsi="Lato"/>
          <w:sz w:val="36"/>
          <w:szCs w:val="36"/>
        </w:rPr>
        <w:t>dla przeprowadzenia</w:t>
      </w:r>
    </w:p>
    <w:p w14:paraId="2E0DDADC" w14:textId="0AE0D566" w:rsidR="00CF51A4" w:rsidRPr="00074339" w:rsidRDefault="00CF51A4" w:rsidP="00074339">
      <w:pPr>
        <w:pStyle w:val="Tytu"/>
        <w:jc w:val="center"/>
        <w:rPr>
          <w:rFonts w:ascii="Lato" w:hAnsi="Lato"/>
          <w:sz w:val="36"/>
          <w:szCs w:val="36"/>
        </w:rPr>
      </w:pPr>
      <w:r w:rsidRPr="00074339">
        <w:rPr>
          <w:rFonts w:ascii="Lato" w:hAnsi="Lato"/>
          <w:sz w:val="36"/>
          <w:szCs w:val="36"/>
        </w:rPr>
        <w:t>procedury oceny zgodności</w:t>
      </w:r>
      <w:r w:rsidR="008D6905" w:rsidRPr="00074339">
        <w:rPr>
          <w:rFonts w:ascii="Lato" w:hAnsi="Lato"/>
          <w:sz w:val="36"/>
          <w:szCs w:val="36"/>
        </w:rPr>
        <w:t xml:space="preserve"> </w:t>
      </w:r>
      <w:r w:rsidRPr="00074339">
        <w:rPr>
          <w:rFonts w:ascii="Lato" w:hAnsi="Lato"/>
          <w:sz w:val="36"/>
          <w:szCs w:val="36"/>
        </w:rPr>
        <w:t>przelicznika – podzespołu ciepłomierza</w:t>
      </w:r>
    </w:p>
    <w:p w14:paraId="6491EAF5" w14:textId="77777777" w:rsidR="00CF51A4" w:rsidRDefault="00CF51A4" w:rsidP="00CF51A4">
      <w:pPr>
        <w:jc w:val="center"/>
        <w:rPr>
          <w:rFonts w:ascii="Lato" w:hAnsi="Lato" w:cs="Arial"/>
          <w:b/>
          <w:sz w:val="28"/>
          <w:szCs w:val="28"/>
        </w:rPr>
      </w:pPr>
    </w:p>
    <w:p w14:paraId="4CEFAC51" w14:textId="6577C7CD" w:rsidR="00AB3188" w:rsidRPr="00074339" w:rsidRDefault="00306F0B" w:rsidP="00074339">
      <w:p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074339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0B2BE4" w:rsidRPr="00074339">
        <w:rPr>
          <w:rFonts w:ascii="Lato" w:hAnsi="Lato" w:cs="Arial"/>
          <w:spacing w:val="-6"/>
          <w:sz w:val="20"/>
          <w:szCs w:val="20"/>
        </w:rPr>
        <w:t xml:space="preserve">przelicznika - podzespołu </w:t>
      </w:r>
      <w:r w:rsidR="00722F22" w:rsidRPr="00074339">
        <w:rPr>
          <w:rFonts w:ascii="Lato" w:hAnsi="Lato" w:cs="Arial"/>
          <w:spacing w:val="-6"/>
          <w:sz w:val="20"/>
          <w:szCs w:val="20"/>
        </w:rPr>
        <w:t>ciepło</w:t>
      </w:r>
      <w:r w:rsidR="00732793" w:rsidRPr="00074339">
        <w:rPr>
          <w:rFonts w:ascii="Lato" w:hAnsi="Lato" w:cs="Arial"/>
          <w:spacing w:val="-6"/>
          <w:sz w:val="20"/>
          <w:szCs w:val="20"/>
        </w:rPr>
        <w:t>mierza</w:t>
      </w:r>
      <w:r w:rsidR="006E2090" w:rsidRPr="00074339">
        <w:rPr>
          <w:rFonts w:ascii="Lato" w:hAnsi="Lato" w:cs="Arial"/>
          <w:sz w:val="20"/>
          <w:szCs w:val="20"/>
        </w:rPr>
        <w:t xml:space="preserve"> </w:t>
      </w:r>
      <w:r w:rsidR="00B525DF" w:rsidRPr="00074339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074339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074339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074339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B70616" w:rsidRPr="00074339">
        <w:rPr>
          <w:rFonts w:ascii="Lato" w:hAnsi="Lato" w:cs="Arial"/>
          <w:spacing w:val="-2"/>
          <w:sz w:val="20"/>
          <w:szCs w:val="20"/>
        </w:rPr>
        <w:t>..2016 r. w</w:t>
      </w:r>
      <w:r w:rsidR="000B2BE4" w:rsidRPr="00074339">
        <w:rPr>
          <w:rFonts w:ascii="Lato" w:hAnsi="Lato" w:cs="Arial"/>
          <w:spacing w:val="-2"/>
          <w:sz w:val="20"/>
          <w:szCs w:val="20"/>
        </w:rPr>
        <w:t> </w:t>
      </w:r>
      <w:r w:rsidR="00B70616" w:rsidRPr="00074339">
        <w:rPr>
          <w:rFonts w:ascii="Lato" w:hAnsi="Lato" w:cs="Arial"/>
          <w:spacing w:val="-2"/>
          <w:sz w:val="20"/>
          <w:szCs w:val="20"/>
        </w:rPr>
        <w:t>sprawie wymagań dla przyrządów pomiarowych</w:t>
      </w:r>
      <w:r w:rsidRPr="00074339">
        <w:rPr>
          <w:rFonts w:ascii="Lato" w:hAnsi="Lato" w:cs="Arial"/>
          <w:sz w:val="20"/>
          <w:szCs w:val="20"/>
        </w:rPr>
        <w:t xml:space="preserve">. </w:t>
      </w:r>
      <w:r w:rsidR="00B525DF" w:rsidRPr="00074339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0B2BE4" w:rsidRPr="00074339">
        <w:rPr>
          <w:rFonts w:ascii="Lato" w:hAnsi="Lato" w:cs="Arial"/>
          <w:spacing w:val="-6"/>
          <w:sz w:val="20"/>
          <w:szCs w:val="20"/>
        </w:rPr>
        <w:t xml:space="preserve">przelicznika - podzespołu </w:t>
      </w:r>
      <w:r w:rsidR="00722F22" w:rsidRPr="00074339">
        <w:rPr>
          <w:rFonts w:ascii="Lato" w:hAnsi="Lato" w:cs="Arial"/>
          <w:spacing w:val="-6"/>
          <w:sz w:val="20"/>
          <w:szCs w:val="20"/>
        </w:rPr>
        <w:t>ciepłomierza</w:t>
      </w:r>
      <w:r w:rsidR="00722F22" w:rsidRPr="00074339">
        <w:rPr>
          <w:rFonts w:ascii="Lato" w:hAnsi="Lato" w:cs="Arial"/>
          <w:sz w:val="20"/>
          <w:szCs w:val="20"/>
        </w:rPr>
        <w:t xml:space="preserve"> </w:t>
      </w:r>
      <w:r w:rsidR="00B525DF" w:rsidRPr="00074339">
        <w:rPr>
          <w:rFonts w:ascii="Lato" w:hAnsi="Lato" w:cs="Arial"/>
          <w:sz w:val="20"/>
          <w:szCs w:val="20"/>
        </w:rPr>
        <w:t xml:space="preserve">w sposób zrozumiały i umożliwiający dokonanie oceny zgodności </w:t>
      </w:r>
      <w:r w:rsidR="00074339">
        <w:rPr>
          <w:rFonts w:ascii="Lato" w:hAnsi="Lato" w:cs="Arial"/>
          <w:sz w:val="20"/>
          <w:szCs w:val="20"/>
        </w:rPr>
        <w:br/>
      </w:r>
      <w:r w:rsidR="00B525DF" w:rsidRPr="00074339">
        <w:rPr>
          <w:rFonts w:ascii="Lato" w:hAnsi="Lato" w:cs="Arial"/>
          <w:sz w:val="20"/>
          <w:szCs w:val="20"/>
        </w:rPr>
        <w:t>z wymaganiami określonymi w ww. rozporządzeniu.</w:t>
      </w:r>
    </w:p>
    <w:p w14:paraId="21B28E2C" w14:textId="77777777" w:rsidR="00AB3188" w:rsidRPr="00074339" w:rsidRDefault="00AB3188" w:rsidP="00074339">
      <w:pPr>
        <w:rPr>
          <w:rFonts w:ascii="Lato" w:hAnsi="Lato" w:cs="Arial"/>
          <w:sz w:val="20"/>
          <w:szCs w:val="20"/>
        </w:rPr>
      </w:pPr>
    </w:p>
    <w:p w14:paraId="0AF65EC3" w14:textId="7398FC50" w:rsidR="00306F0B" w:rsidRPr="00074339" w:rsidRDefault="00306F0B" w:rsidP="00074339">
      <w:pPr>
        <w:rPr>
          <w:rFonts w:ascii="Lato" w:hAnsi="Lato" w:cs="Arial"/>
          <w:sz w:val="20"/>
        </w:rPr>
      </w:pPr>
      <w:r w:rsidRPr="00074339">
        <w:rPr>
          <w:rFonts w:ascii="Lato" w:hAnsi="Lato" w:cs="Arial"/>
          <w:sz w:val="20"/>
        </w:rPr>
        <w:t>W szczególności powinna zawierać:</w:t>
      </w:r>
    </w:p>
    <w:p w14:paraId="08F89967" w14:textId="73F5D1DD" w:rsidR="00074339" w:rsidRPr="00074339" w:rsidRDefault="00587956" w:rsidP="00074339">
      <w:pPr>
        <w:pStyle w:val="Nagwek1"/>
        <w:numPr>
          <w:ilvl w:val="0"/>
          <w:numId w:val="6"/>
        </w:numPr>
        <w:ind w:left="426" w:hanging="349"/>
        <w:rPr>
          <w:rFonts w:ascii="Lato" w:hAnsi="Lato"/>
          <w:b/>
          <w:bCs/>
          <w:color w:val="auto"/>
          <w:sz w:val="24"/>
          <w:szCs w:val="24"/>
        </w:rPr>
      </w:pPr>
      <w:r w:rsidRPr="00074339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DF223C" w:rsidRPr="00074339">
        <w:rPr>
          <w:rFonts w:ascii="Lato" w:hAnsi="Lato"/>
          <w:b/>
          <w:bCs/>
          <w:color w:val="auto"/>
          <w:sz w:val="24"/>
          <w:szCs w:val="24"/>
        </w:rPr>
        <w:t xml:space="preserve">PRZELICZNIKA – PODZESPOŁU CIEPŁOMIERZA, </w:t>
      </w:r>
    </w:p>
    <w:p w14:paraId="289E2280" w14:textId="3F39016D" w:rsidR="00587956" w:rsidRPr="00074339" w:rsidRDefault="00DF223C" w:rsidP="00074339">
      <w:pPr>
        <w:ind w:left="397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 tym:</w:t>
      </w:r>
    </w:p>
    <w:p w14:paraId="559E632A" w14:textId="7DD4ACAB" w:rsidR="00587956" w:rsidRPr="00074339" w:rsidRDefault="00DF223C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color w:val="000000"/>
          <w:sz w:val="20"/>
          <w:szCs w:val="20"/>
        </w:rPr>
        <w:t>D</w:t>
      </w:r>
      <w:r w:rsidR="00732793" w:rsidRPr="00074339">
        <w:rPr>
          <w:rFonts w:ascii="Lato" w:hAnsi="Lato" w:cs="Arial"/>
          <w:color w:val="000000"/>
          <w:sz w:val="20"/>
          <w:szCs w:val="20"/>
        </w:rPr>
        <w:t>ane niezbędne do identyfikacji typu oraz wszelkie istotne informacje umożliwiające ocenę zgodności wytwarzanych przyrządów pomiarowych z badanym typem oraz kontrolę w trakcie eksploatacji</w:t>
      </w:r>
      <w:r w:rsidRPr="00074339">
        <w:rPr>
          <w:rFonts w:ascii="Lato" w:hAnsi="Lato" w:cs="Arial"/>
          <w:color w:val="000000"/>
          <w:sz w:val="20"/>
          <w:szCs w:val="20"/>
        </w:rPr>
        <w:t>.</w:t>
      </w:r>
    </w:p>
    <w:p w14:paraId="384F13DB" w14:textId="77777777" w:rsidR="000B2BE4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budowy układu mechanicznego (podzespoły).</w:t>
      </w:r>
    </w:p>
    <w:p w14:paraId="4CB98AFB" w14:textId="77777777" w:rsidR="000B2BE4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budowy układu elektrycznego (podzespoły, rodzaj zasilania).</w:t>
      </w:r>
    </w:p>
    <w:p w14:paraId="05159189" w14:textId="77777777" w:rsidR="000B2BE4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Zasadę działania przelicznika.</w:t>
      </w:r>
    </w:p>
    <w:p w14:paraId="277CD9C9" w14:textId="77777777" w:rsidR="000B2BE4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Realizowane funkcje.</w:t>
      </w:r>
    </w:p>
    <w:p w14:paraId="7BBBC384" w14:textId="77777777" w:rsidR="000B2BE4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6D489470" w14:textId="77777777" w:rsidR="000B2BE4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147385B3" w14:textId="77777777" w:rsidR="00722F22" w:rsidRPr="00074339" w:rsidRDefault="000B2BE4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miejsc umieszczenia cech zabezpieczających.</w:t>
      </w:r>
    </w:p>
    <w:p w14:paraId="2EDCE4FE" w14:textId="77777777" w:rsidR="006E2090" w:rsidRPr="00074339" w:rsidRDefault="006E2090" w:rsidP="00074339">
      <w:pPr>
        <w:numPr>
          <w:ilvl w:val="0"/>
          <w:numId w:val="2"/>
        </w:numPr>
        <w:tabs>
          <w:tab w:val="clear" w:pos="454"/>
        </w:tabs>
        <w:ind w:left="284" w:hanging="28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Charakterystyki </w:t>
      </w:r>
      <w:r w:rsidR="000B2BE4" w:rsidRPr="00074339">
        <w:rPr>
          <w:rFonts w:ascii="Lato" w:hAnsi="Lato" w:cs="Arial"/>
          <w:sz w:val="20"/>
          <w:szCs w:val="20"/>
        </w:rPr>
        <w:t>techniczne przelicznika</w:t>
      </w:r>
      <w:r w:rsidR="00732793" w:rsidRPr="00074339">
        <w:rPr>
          <w:rFonts w:ascii="Lato" w:hAnsi="Lato" w:cs="Arial"/>
          <w:sz w:val="20"/>
          <w:szCs w:val="20"/>
        </w:rPr>
        <w:t xml:space="preserve"> będącego przedmiotem zgłoszenia</w:t>
      </w:r>
      <w:r w:rsidR="00552C14" w:rsidRPr="00074339">
        <w:rPr>
          <w:rFonts w:ascii="Lato" w:hAnsi="Lato" w:cs="Arial"/>
          <w:sz w:val="20"/>
          <w:szCs w:val="20"/>
        </w:rPr>
        <w:t>:</w:t>
      </w:r>
    </w:p>
    <w:p w14:paraId="6B49AA41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Zakres temperatury (</w:t>
      </w:r>
      <w:r w:rsidRPr="00074339">
        <w:rPr>
          <w:rFonts w:ascii="Lato" w:hAnsi="Lato" w:cs="Arial"/>
          <w:i/>
          <w:sz w:val="20"/>
          <w:szCs w:val="20"/>
        </w:rPr>
        <w:sym w:font="Symbol" w:char="F071"/>
      </w:r>
      <w:r w:rsidRPr="00074339">
        <w:rPr>
          <w:rFonts w:ascii="Lato" w:hAnsi="Lato" w:cs="Arial"/>
          <w:sz w:val="20"/>
          <w:szCs w:val="20"/>
          <w:vertAlign w:val="subscript"/>
        </w:rPr>
        <w:t>min</w:t>
      </w:r>
      <w:r w:rsidRPr="00074339">
        <w:rPr>
          <w:rFonts w:ascii="Lato" w:hAnsi="Lato" w:cs="Arial"/>
          <w:sz w:val="20"/>
          <w:szCs w:val="20"/>
        </w:rPr>
        <w:t xml:space="preserve"> ... </w:t>
      </w:r>
      <w:r w:rsidRPr="00074339">
        <w:rPr>
          <w:rFonts w:ascii="Lato" w:hAnsi="Lato" w:cs="Arial"/>
          <w:i/>
          <w:sz w:val="20"/>
          <w:szCs w:val="20"/>
        </w:rPr>
        <w:sym w:font="Symbol" w:char="F071"/>
      </w:r>
      <w:r w:rsidRPr="00074339">
        <w:rPr>
          <w:rFonts w:ascii="Lato" w:hAnsi="Lato" w:cs="Arial"/>
          <w:sz w:val="20"/>
          <w:szCs w:val="20"/>
          <w:vertAlign w:val="subscript"/>
        </w:rPr>
        <w:t>max</w:t>
      </w:r>
      <w:r w:rsidRPr="00074339">
        <w:rPr>
          <w:rFonts w:ascii="Lato" w:hAnsi="Lato" w:cs="Arial"/>
          <w:sz w:val="20"/>
          <w:szCs w:val="20"/>
        </w:rPr>
        <w:t xml:space="preserve">). </w:t>
      </w:r>
    </w:p>
    <w:p w14:paraId="0415727B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Zakres różnicy temperatury (Δ</w:t>
      </w:r>
      <w:r w:rsidRPr="00074339">
        <w:rPr>
          <w:rFonts w:ascii="Lato" w:hAnsi="Lato" w:cs="Arial"/>
          <w:i/>
          <w:sz w:val="20"/>
          <w:szCs w:val="20"/>
        </w:rPr>
        <w:sym w:font="Symbol" w:char="F071"/>
      </w:r>
      <w:r w:rsidRPr="00074339">
        <w:rPr>
          <w:rFonts w:ascii="Lato" w:hAnsi="Lato" w:cs="Arial"/>
          <w:sz w:val="20"/>
          <w:szCs w:val="20"/>
          <w:vertAlign w:val="subscript"/>
        </w:rPr>
        <w:t>min</w:t>
      </w:r>
      <w:r w:rsidRPr="00074339">
        <w:rPr>
          <w:rFonts w:ascii="Lato" w:hAnsi="Lato" w:cs="Arial"/>
          <w:sz w:val="20"/>
          <w:szCs w:val="20"/>
        </w:rPr>
        <w:t xml:space="preserve"> ... Δ</w:t>
      </w:r>
      <w:r w:rsidRPr="00074339">
        <w:rPr>
          <w:rFonts w:ascii="Lato" w:hAnsi="Lato" w:cs="Arial"/>
          <w:i/>
          <w:sz w:val="20"/>
          <w:szCs w:val="20"/>
        </w:rPr>
        <w:sym w:font="Symbol" w:char="F071"/>
      </w:r>
      <w:r w:rsidRPr="00074339">
        <w:rPr>
          <w:rFonts w:ascii="Lato" w:hAnsi="Lato" w:cs="Arial"/>
          <w:sz w:val="20"/>
          <w:szCs w:val="20"/>
          <w:vertAlign w:val="subscript"/>
        </w:rPr>
        <w:t>max</w:t>
      </w:r>
      <w:r w:rsidRPr="00074339">
        <w:rPr>
          <w:rFonts w:ascii="Lato" w:hAnsi="Lato" w:cs="Arial"/>
          <w:sz w:val="20"/>
          <w:szCs w:val="20"/>
        </w:rPr>
        <w:t xml:space="preserve">). </w:t>
      </w:r>
    </w:p>
    <w:p w14:paraId="45D59DB1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Rodzaj czujników temperatury (Pt </w:t>
      </w:r>
      <w:smartTag w:uri="urn:schemas-microsoft-com:office:smarttags" w:element="metricconverter">
        <w:smartTagPr>
          <w:attr w:name="ProductID" w:val="100, Pt"/>
        </w:smartTagPr>
        <w:r w:rsidRPr="00074339">
          <w:rPr>
            <w:rFonts w:ascii="Lato" w:hAnsi="Lato" w:cs="Arial"/>
            <w:sz w:val="20"/>
            <w:szCs w:val="20"/>
          </w:rPr>
          <w:t>100, Pt</w:t>
        </w:r>
      </w:smartTag>
      <w:r w:rsidRPr="00074339">
        <w:rPr>
          <w:rFonts w:ascii="Lato" w:hAnsi="Lato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, Pt"/>
        </w:smartTagPr>
        <w:r w:rsidRPr="00074339">
          <w:rPr>
            <w:rFonts w:ascii="Lato" w:hAnsi="Lato" w:cs="Arial"/>
            <w:sz w:val="20"/>
            <w:szCs w:val="20"/>
          </w:rPr>
          <w:t>500, Pt</w:t>
        </w:r>
      </w:smartTag>
      <w:r w:rsidRPr="00074339">
        <w:rPr>
          <w:rFonts w:ascii="Lato" w:hAnsi="Lato" w:cs="Arial"/>
          <w:sz w:val="20"/>
          <w:szCs w:val="20"/>
        </w:rPr>
        <w:t xml:space="preserve"> 1000).</w:t>
      </w:r>
    </w:p>
    <w:p w14:paraId="2F0F744E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Miejsce montażu przetwornika przepływu (zasilanie, powrót).</w:t>
      </w:r>
    </w:p>
    <w:p w14:paraId="7EEDA87A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Sygnał wejściowy z przetwornika przepływu (podczas użytkowania i podczas badania).</w:t>
      </w:r>
    </w:p>
    <w:p w14:paraId="7E654FD8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Stałą przetwarzania przetwornika przepływu.</w:t>
      </w:r>
    </w:p>
    <w:p w14:paraId="0FB517AB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Rozdzielczość wskazania ciepła w opcji testowej.</w:t>
      </w:r>
    </w:p>
    <w:p w14:paraId="3159BAE3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Sygnał wyjściowy przelicznika podczas badań.</w:t>
      </w:r>
    </w:p>
    <w:p w14:paraId="5A63600B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31686E13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Wartość maksymalną mocy cieplnej. </w:t>
      </w:r>
    </w:p>
    <w:p w14:paraId="0E538DD8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Opcje wskazywanej jednostki (MJ, kWh) (wskazanie podstawowe i opcja testowa).</w:t>
      </w:r>
    </w:p>
    <w:p w14:paraId="36756120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Właściwości dynamiczne wg PN </w:t>
      </w:r>
      <w:r w:rsidRPr="00074339">
        <w:rPr>
          <w:rFonts w:ascii="Lato" w:hAnsi="Lato" w:cs="Arial"/>
          <w:sz w:val="20"/>
          <w:szCs w:val="20"/>
        </w:rPr>
        <w:noBreakHyphen/>
        <w:t> EN 1434</w:t>
      </w:r>
      <w:r w:rsidRPr="00074339">
        <w:rPr>
          <w:rFonts w:ascii="Lato" w:hAnsi="Lato" w:cs="Arial"/>
          <w:sz w:val="20"/>
          <w:szCs w:val="20"/>
        </w:rPr>
        <w:noBreakHyphen/>
        <w:t>2:2007 p. 5.4 (zależność pomiarów temperatury i całkowania od sygnału przetwornika przepływu i czasu).</w:t>
      </w:r>
    </w:p>
    <w:p w14:paraId="501BD14E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Inne funkcje oprócz wskazywania wartości ciepła.</w:t>
      </w:r>
    </w:p>
    <w:p w14:paraId="56397E84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Warunki przełączania na opcję </w:t>
      </w:r>
      <w:proofErr w:type="spellStart"/>
      <w:r w:rsidRPr="00074339">
        <w:rPr>
          <w:rFonts w:ascii="Lato" w:hAnsi="Lato" w:cs="Arial"/>
          <w:sz w:val="20"/>
          <w:szCs w:val="20"/>
        </w:rPr>
        <w:t>zimnomierza</w:t>
      </w:r>
      <w:proofErr w:type="spellEnd"/>
      <w:r w:rsidRPr="00074339">
        <w:rPr>
          <w:rFonts w:ascii="Lato" w:hAnsi="Lato" w:cs="Arial"/>
          <w:sz w:val="20"/>
          <w:szCs w:val="20"/>
        </w:rPr>
        <w:t>.</w:t>
      </w:r>
    </w:p>
    <w:p w14:paraId="76B77E58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Wymiary zewnętrzne.</w:t>
      </w:r>
    </w:p>
    <w:p w14:paraId="7876E17D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Wymagania dotyczące zasilania sieciowego - napięcie, częstotliwość.</w:t>
      </w:r>
    </w:p>
    <w:p w14:paraId="03B56B6E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Wymagania dotyczące zasilania bateryjnego - napięcie baterii, typ, czas życia.</w:t>
      </w:r>
    </w:p>
    <w:p w14:paraId="61E7078B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Wymagania dla zasilania zewnętrznego (prąd średni i szczytowy, energia pobierana w ciągu roku, wymagania dotyczące przewodów zasilających – maksymalna długość, ekranowanie, typ przewodu).</w:t>
      </w:r>
    </w:p>
    <w:p w14:paraId="77193C41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Warunki automatycznego przełączania zasilania z zewnętrznego na wewnętrzne bateryjne (wartości graniczne napięcia, czas).</w:t>
      </w:r>
    </w:p>
    <w:p w14:paraId="1E2984DF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Sposób wskazania ciepła w przypadku awarii zewnętrznego zasilania (wg PN </w:t>
      </w:r>
      <w:r w:rsidRPr="00074339">
        <w:rPr>
          <w:rFonts w:ascii="Lato" w:hAnsi="Lato" w:cs="Arial"/>
          <w:sz w:val="20"/>
          <w:szCs w:val="20"/>
        </w:rPr>
        <w:noBreakHyphen/>
        <w:t> EN 1434-1:2007 p. 6.3.2).</w:t>
      </w:r>
    </w:p>
    <w:p w14:paraId="39DB3135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Klasę układu wejścia impulsowego (wg PN </w:t>
      </w:r>
      <w:r w:rsidRPr="00074339">
        <w:rPr>
          <w:rFonts w:ascii="Lato" w:hAnsi="Lato" w:cs="Arial"/>
          <w:sz w:val="20"/>
          <w:szCs w:val="20"/>
        </w:rPr>
        <w:noBreakHyphen/>
        <w:t> EN 1434-2:2007 p. 7.1.5).</w:t>
      </w:r>
    </w:p>
    <w:p w14:paraId="28FBA20F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lastRenderedPageBreak/>
        <w:t>Wartość RMS prądu czujnika temperatury.</w:t>
      </w:r>
    </w:p>
    <w:p w14:paraId="5884F130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Sygnał wyjściowy podczas normalnej pracy (rodzaj/poziomy).</w:t>
      </w:r>
    </w:p>
    <w:p w14:paraId="7F25B32C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Sygnał wyjściowy podczas badania (rodzaj/poziomy).</w:t>
      </w:r>
    </w:p>
    <w:p w14:paraId="64579F09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Rodzaj nośnika ciepła, jeśli nie jest nim woda.</w:t>
      </w:r>
    </w:p>
    <w:p w14:paraId="107D0672" w14:textId="77777777" w:rsidR="000B2BE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Wymagania instalacyjne mechaniczne (wolna przestrzeń wokół przyrządu, elementy montażowe).</w:t>
      </w:r>
    </w:p>
    <w:p w14:paraId="1C7EA106" w14:textId="253726B9" w:rsidR="00EA7C24" w:rsidRPr="00074339" w:rsidRDefault="000B2BE4" w:rsidP="00074339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Wymagania instalacyjne elektryczne (stosowanie przewodu uziemiającego, maksymalna długość przewodów elektrycznych, wymagane oddzielenie przewodów elektrycznych sygnałowych i zasilających, stosowanie przewodów ekranowanych, sposób przyłączania pary czujników temperatury).</w:t>
      </w:r>
    </w:p>
    <w:p w14:paraId="40F4365A" w14:textId="13A7D15C" w:rsidR="00587956" w:rsidRDefault="00587956" w:rsidP="00074339">
      <w:pPr>
        <w:pStyle w:val="Nagwek1"/>
        <w:numPr>
          <w:ilvl w:val="0"/>
          <w:numId w:val="6"/>
        </w:numPr>
        <w:ind w:left="426" w:hanging="437"/>
        <w:rPr>
          <w:rFonts w:ascii="Lato" w:hAnsi="Lato"/>
          <w:b/>
          <w:bCs/>
          <w:color w:val="auto"/>
          <w:sz w:val="24"/>
          <w:szCs w:val="24"/>
        </w:rPr>
      </w:pPr>
      <w:r w:rsidRPr="00074339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DF223C" w:rsidRPr="00074339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5EFF0684" w14:textId="77777777" w:rsidR="00074339" w:rsidRPr="00074339" w:rsidRDefault="00074339" w:rsidP="00074339"/>
    <w:p w14:paraId="73D5E5FF" w14:textId="31EC697D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Normy lub przepisy </w:t>
      </w:r>
      <w:r w:rsidR="00DF223C" w:rsidRPr="00074339">
        <w:rPr>
          <w:rFonts w:ascii="Lato" w:hAnsi="Lato" w:cs="Arial"/>
          <w:sz w:val="20"/>
          <w:szCs w:val="20"/>
        </w:rPr>
        <w:t>dotyczące</w:t>
      </w:r>
      <w:r w:rsidRPr="00074339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074339">
        <w:rPr>
          <w:rFonts w:ascii="Lato" w:hAnsi="Lato" w:cs="Arial"/>
          <w:sz w:val="20"/>
          <w:szCs w:val="20"/>
        </w:rPr>
        <w:t>że</w:t>
      </w:r>
      <w:r w:rsidRPr="00074339">
        <w:rPr>
          <w:rFonts w:ascii="Lato" w:hAnsi="Lato" w:cs="Arial"/>
          <w:sz w:val="20"/>
          <w:szCs w:val="20"/>
        </w:rPr>
        <w:t xml:space="preserve">li </w:t>
      </w:r>
      <w:r w:rsidR="002D7D85" w:rsidRPr="00074339">
        <w:rPr>
          <w:rFonts w:ascii="Lato" w:hAnsi="Lato" w:cs="Arial"/>
          <w:sz w:val="20"/>
          <w:szCs w:val="20"/>
        </w:rPr>
        <w:t xml:space="preserve">są </w:t>
      </w:r>
      <w:r w:rsidRPr="00074339">
        <w:rPr>
          <w:rFonts w:ascii="Lato" w:hAnsi="Lato" w:cs="Arial"/>
          <w:sz w:val="20"/>
          <w:szCs w:val="20"/>
        </w:rPr>
        <w:t>stosowane.</w:t>
      </w:r>
    </w:p>
    <w:p w14:paraId="6FE55687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Wskazanie normy zharmonizowanej</w:t>
      </w:r>
      <w:r w:rsidR="00476C8E" w:rsidRPr="00074339">
        <w:rPr>
          <w:rFonts w:ascii="Lato" w:hAnsi="Lato" w:cs="Arial"/>
          <w:sz w:val="20"/>
          <w:szCs w:val="20"/>
        </w:rPr>
        <w:t xml:space="preserve"> lub dokumentu normatywnego</w:t>
      </w:r>
      <w:r w:rsidRPr="00074339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4C3572A7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Schematy koncepcyjne.</w:t>
      </w:r>
    </w:p>
    <w:p w14:paraId="397C4304" w14:textId="55979D6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Rysunki wykonawcze</w:t>
      </w:r>
      <w:r w:rsidR="00DF223C" w:rsidRPr="00074339">
        <w:rPr>
          <w:rFonts w:ascii="Lato" w:hAnsi="Lato" w:cs="Arial"/>
          <w:sz w:val="20"/>
          <w:szCs w:val="20"/>
        </w:rPr>
        <w:t>.</w:t>
      </w:r>
    </w:p>
    <w:p w14:paraId="6F23BBD4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Schematy części składowych, podzespołów, układów</w:t>
      </w:r>
      <w:r w:rsidR="005810A5" w:rsidRPr="00074339">
        <w:rPr>
          <w:rFonts w:ascii="Lato" w:hAnsi="Lato" w:cs="Arial"/>
          <w:sz w:val="20"/>
          <w:szCs w:val="20"/>
        </w:rPr>
        <w:t>.</w:t>
      </w:r>
    </w:p>
    <w:p w14:paraId="48E9A9E1" w14:textId="77777777" w:rsidR="009E3FAF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074339">
        <w:rPr>
          <w:rFonts w:ascii="Lato" w:hAnsi="Lato" w:cs="Arial"/>
          <w:sz w:val="20"/>
          <w:szCs w:val="20"/>
        </w:rPr>
        <w:t>.</w:t>
      </w:r>
    </w:p>
    <w:p w14:paraId="4726EBF0" w14:textId="77777777" w:rsidR="00587956" w:rsidRPr="00074339" w:rsidRDefault="009E3FAF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działania przyrządu</w:t>
      </w:r>
      <w:r w:rsidR="00587956" w:rsidRPr="00074339">
        <w:rPr>
          <w:rFonts w:ascii="Lato" w:hAnsi="Lato" w:cs="Arial"/>
          <w:sz w:val="20"/>
          <w:szCs w:val="20"/>
        </w:rPr>
        <w:t>.</w:t>
      </w:r>
    </w:p>
    <w:p w14:paraId="3B362FCD" w14:textId="347E4CB7" w:rsidR="009E3FAF" w:rsidRPr="00074339" w:rsidRDefault="009E3FAF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DF223C" w:rsidRPr="00074339">
        <w:rPr>
          <w:rFonts w:ascii="Lato" w:hAnsi="Lato" w:cs="Arial"/>
          <w:sz w:val="20"/>
          <w:szCs w:val="20"/>
        </w:rPr>
        <w:t>.</w:t>
      </w:r>
    </w:p>
    <w:p w14:paraId="28D4AE9B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074339">
        <w:rPr>
          <w:rFonts w:ascii="Lato" w:hAnsi="Lato" w:cs="Arial"/>
          <w:sz w:val="20"/>
          <w:szCs w:val="20"/>
        </w:rPr>
        <w:t xml:space="preserve">lub dokument normatywny </w:t>
      </w:r>
      <w:r w:rsidRPr="00074339">
        <w:rPr>
          <w:rFonts w:ascii="Lato" w:hAnsi="Lato" w:cs="Arial"/>
          <w:sz w:val="20"/>
          <w:szCs w:val="20"/>
        </w:rPr>
        <w:t>nie jest stosowana.</w:t>
      </w:r>
    </w:p>
    <w:p w14:paraId="023B2FB4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33A1B321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Certyfikaty badań stosowanych modułów.</w:t>
      </w:r>
    </w:p>
    <w:p w14:paraId="5D61CF4E" w14:textId="78A9DA94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 xml:space="preserve">Certyfikat </w:t>
      </w:r>
      <w:r w:rsidR="009E3FAF" w:rsidRPr="00074339">
        <w:rPr>
          <w:rFonts w:ascii="Lato" w:hAnsi="Lato" w:cs="Arial"/>
          <w:sz w:val="20"/>
          <w:szCs w:val="20"/>
        </w:rPr>
        <w:t>badania</w:t>
      </w:r>
      <w:r w:rsidRPr="00074339">
        <w:rPr>
          <w:rFonts w:ascii="Lato" w:hAnsi="Lato" w:cs="Arial"/>
          <w:sz w:val="20"/>
          <w:szCs w:val="20"/>
        </w:rPr>
        <w:t xml:space="preserve"> typu WE</w:t>
      </w:r>
      <w:r w:rsidR="00B70616" w:rsidRPr="00074339">
        <w:rPr>
          <w:rFonts w:ascii="Lato" w:hAnsi="Lato" w:cs="Arial"/>
          <w:sz w:val="20"/>
          <w:szCs w:val="20"/>
        </w:rPr>
        <w:t xml:space="preserve"> (UE)</w:t>
      </w:r>
      <w:r w:rsidR="00DF223C" w:rsidRPr="00074339">
        <w:rPr>
          <w:rFonts w:ascii="Lato" w:hAnsi="Lato" w:cs="Arial"/>
          <w:sz w:val="20"/>
          <w:szCs w:val="20"/>
        </w:rPr>
        <w:t>/oceny zgodności</w:t>
      </w:r>
      <w:r w:rsidRPr="00074339">
        <w:rPr>
          <w:rFonts w:ascii="Lato" w:hAnsi="Lato" w:cs="Arial"/>
          <w:sz w:val="20"/>
          <w:szCs w:val="20"/>
        </w:rPr>
        <w:t xml:space="preserve"> </w:t>
      </w:r>
      <w:r w:rsidR="009E3FAF" w:rsidRPr="00074339">
        <w:rPr>
          <w:rFonts w:ascii="Lato" w:hAnsi="Lato" w:cs="Arial"/>
          <w:sz w:val="20"/>
          <w:szCs w:val="20"/>
        </w:rPr>
        <w:t>lub certyfikaty badania projektu WE</w:t>
      </w:r>
      <w:r w:rsidR="00B70616" w:rsidRPr="00074339">
        <w:rPr>
          <w:rFonts w:ascii="Lato" w:hAnsi="Lato" w:cs="Arial"/>
          <w:sz w:val="20"/>
          <w:szCs w:val="20"/>
        </w:rPr>
        <w:t xml:space="preserve"> (UE)</w:t>
      </w:r>
      <w:r w:rsidR="009E3FAF" w:rsidRPr="00074339">
        <w:rPr>
          <w:rFonts w:ascii="Lato" w:hAnsi="Lato" w:cs="Arial"/>
          <w:sz w:val="20"/>
          <w:szCs w:val="20"/>
        </w:rPr>
        <w:t xml:space="preserve"> </w:t>
      </w:r>
      <w:r w:rsidR="000B2BE4" w:rsidRPr="00074339">
        <w:rPr>
          <w:rFonts w:ascii="Lato" w:hAnsi="Lato" w:cs="Arial"/>
          <w:sz w:val="20"/>
          <w:szCs w:val="20"/>
        </w:rPr>
        <w:t xml:space="preserve">przeliczników </w:t>
      </w:r>
      <w:r w:rsidR="00074339">
        <w:rPr>
          <w:rFonts w:ascii="Lato" w:hAnsi="Lato" w:cs="Arial"/>
          <w:sz w:val="20"/>
          <w:szCs w:val="20"/>
        </w:rPr>
        <w:br/>
      </w:r>
      <w:r w:rsidR="000B2BE4" w:rsidRPr="00074339">
        <w:rPr>
          <w:rFonts w:ascii="Lato" w:hAnsi="Lato" w:cs="Arial"/>
          <w:sz w:val="20"/>
          <w:szCs w:val="20"/>
        </w:rPr>
        <w:t>- podzespołów ciepłomierzy</w:t>
      </w:r>
      <w:r w:rsidRPr="00074339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0B2BE4" w:rsidRPr="00074339">
        <w:rPr>
          <w:rFonts w:ascii="Lato" w:hAnsi="Lato" w:cs="Arial"/>
          <w:sz w:val="20"/>
          <w:szCs w:val="20"/>
        </w:rPr>
        <w:t xml:space="preserve">przelicznika - podzespołu </w:t>
      </w:r>
      <w:r w:rsidR="00722F22" w:rsidRPr="00074339">
        <w:rPr>
          <w:rFonts w:ascii="Lato" w:hAnsi="Lato" w:cs="Arial"/>
          <w:sz w:val="20"/>
          <w:szCs w:val="20"/>
        </w:rPr>
        <w:t>ciepł</w:t>
      </w:r>
      <w:r w:rsidR="00552C14" w:rsidRPr="00074339">
        <w:rPr>
          <w:rFonts w:ascii="Lato" w:hAnsi="Lato" w:cs="Arial"/>
          <w:sz w:val="20"/>
          <w:szCs w:val="20"/>
        </w:rPr>
        <w:t>omierza</w:t>
      </w:r>
      <w:r w:rsidR="009E3FAF" w:rsidRPr="00074339">
        <w:rPr>
          <w:rFonts w:ascii="Lato" w:hAnsi="Lato" w:cs="Arial"/>
          <w:sz w:val="20"/>
          <w:szCs w:val="20"/>
        </w:rPr>
        <w:t xml:space="preserve"> </w:t>
      </w:r>
      <w:r w:rsidRPr="00074339">
        <w:rPr>
          <w:rFonts w:ascii="Lato" w:hAnsi="Lato" w:cs="Arial"/>
          <w:sz w:val="20"/>
          <w:szCs w:val="20"/>
        </w:rPr>
        <w:t xml:space="preserve">będącego przedmiotem </w:t>
      </w:r>
      <w:r w:rsidR="00DF223C" w:rsidRPr="00074339">
        <w:rPr>
          <w:rFonts w:ascii="Lato" w:hAnsi="Lato" w:cs="Arial"/>
          <w:sz w:val="20"/>
          <w:szCs w:val="20"/>
        </w:rPr>
        <w:t>oceny zgodności</w:t>
      </w:r>
      <w:r w:rsidRPr="00074339">
        <w:rPr>
          <w:rFonts w:ascii="Lato" w:hAnsi="Lato" w:cs="Arial"/>
          <w:sz w:val="20"/>
          <w:szCs w:val="20"/>
        </w:rPr>
        <w:t>.</w:t>
      </w:r>
    </w:p>
    <w:p w14:paraId="0C5ADDC6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4FAA0C4" w14:textId="77777777" w:rsidR="00587956" w:rsidRPr="00074339" w:rsidRDefault="00587956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Wyniki badań z innych laboratoriów</w:t>
      </w:r>
      <w:r w:rsidR="00200953" w:rsidRPr="00074339">
        <w:rPr>
          <w:rFonts w:ascii="Lato" w:hAnsi="Lato" w:cs="Arial"/>
          <w:sz w:val="20"/>
          <w:szCs w:val="20"/>
        </w:rPr>
        <w:t>.</w:t>
      </w:r>
    </w:p>
    <w:p w14:paraId="6DF63CA4" w14:textId="77777777" w:rsidR="009E3FAF" w:rsidRPr="00074339" w:rsidRDefault="009E3FAF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074339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0B2BE4" w:rsidRPr="00074339">
        <w:rPr>
          <w:rFonts w:ascii="Lato" w:hAnsi="Lato" w:cs="Arial"/>
          <w:spacing w:val="-6"/>
          <w:sz w:val="20"/>
          <w:szCs w:val="20"/>
        </w:rPr>
        <w:t xml:space="preserve">przeliczniku - podzespole </w:t>
      </w:r>
      <w:r w:rsidR="0068455F" w:rsidRPr="00074339">
        <w:rPr>
          <w:rFonts w:ascii="Lato" w:hAnsi="Lato" w:cs="Arial"/>
          <w:spacing w:val="-6"/>
          <w:sz w:val="20"/>
          <w:szCs w:val="20"/>
        </w:rPr>
        <w:t>ciepł</w:t>
      </w:r>
      <w:r w:rsidR="000B2BE4" w:rsidRPr="00074339">
        <w:rPr>
          <w:rFonts w:ascii="Lato" w:hAnsi="Lato" w:cs="Arial"/>
          <w:spacing w:val="-6"/>
          <w:sz w:val="20"/>
          <w:szCs w:val="20"/>
        </w:rPr>
        <w:t>omierza</w:t>
      </w:r>
      <w:r w:rsidR="00552C14" w:rsidRPr="00074339">
        <w:rPr>
          <w:rFonts w:ascii="Lato" w:hAnsi="Lato" w:cs="Arial"/>
          <w:spacing w:val="-6"/>
          <w:sz w:val="20"/>
          <w:szCs w:val="20"/>
        </w:rPr>
        <w:t xml:space="preserve"> </w:t>
      </w:r>
      <w:proofErr w:type="spellStart"/>
      <w:r w:rsidRPr="00074339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074339">
        <w:rPr>
          <w:rFonts w:ascii="Lato" w:hAnsi="Lato" w:cs="Arial"/>
          <w:spacing w:val="-6"/>
          <w:sz w:val="20"/>
          <w:szCs w:val="20"/>
        </w:rPr>
        <w:t xml:space="preserve"> i cech zabezpieczających.</w:t>
      </w:r>
    </w:p>
    <w:p w14:paraId="6FF3D106" w14:textId="07A83CA5" w:rsidR="00306F0B" w:rsidRPr="00074339" w:rsidRDefault="009E3FAF" w:rsidP="0007433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Określenie warunków kompatybilności</w:t>
      </w:r>
      <w:r w:rsidR="00552C14" w:rsidRPr="00074339">
        <w:rPr>
          <w:rFonts w:ascii="Lato" w:hAnsi="Lato" w:cs="Arial"/>
          <w:sz w:val="20"/>
          <w:szCs w:val="20"/>
        </w:rPr>
        <w:t xml:space="preserve"> </w:t>
      </w:r>
      <w:r w:rsidR="000B2BE4" w:rsidRPr="00074339">
        <w:rPr>
          <w:rFonts w:ascii="Lato" w:hAnsi="Lato" w:cs="Arial"/>
          <w:sz w:val="20"/>
          <w:szCs w:val="20"/>
        </w:rPr>
        <w:t xml:space="preserve">przelicznika - podzespołu </w:t>
      </w:r>
      <w:r w:rsidR="00722F22" w:rsidRPr="00074339">
        <w:rPr>
          <w:rFonts w:ascii="Lato" w:hAnsi="Lato" w:cs="Arial"/>
          <w:sz w:val="20"/>
          <w:szCs w:val="20"/>
        </w:rPr>
        <w:t>ciepł</w:t>
      </w:r>
      <w:r w:rsidR="00552C14" w:rsidRPr="00074339">
        <w:rPr>
          <w:rFonts w:ascii="Lato" w:hAnsi="Lato" w:cs="Arial"/>
          <w:sz w:val="20"/>
          <w:szCs w:val="20"/>
        </w:rPr>
        <w:t>omierz</w:t>
      </w:r>
      <w:r w:rsidR="000B2BE4" w:rsidRPr="00074339">
        <w:rPr>
          <w:rFonts w:ascii="Lato" w:hAnsi="Lato" w:cs="Arial"/>
          <w:sz w:val="20"/>
          <w:szCs w:val="20"/>
        </w:rPr>
        <w:t>a</w:t>
      </w:r>
      <w:r w:rsidR="00552C14" w:rsidRPr="00074339">
        <w:rPr>
          <w:rFonts w:ascii="Lato" w:hAnsi="Lato" w:cs="Arial"/>
          <w:sz w:val="20"/>
          <w:szCs w:val="20"/>
        </w:rPr>
        <w:t xml:space="preserve"> </w:t>
      </w:r>
      <w:r w:rsidRPr="00074339">
        <w:rPr>
          <w:rFonts w:ascii="Lato" w:hAnsi="Lato" w:cs="Arial"/>
          <w:sz w:val="20"/>
          <w:szCs w:val="20"/>
        </w:rPr>
        <w:t>z interfejsami i podzespołami (jeżeli będą stosowane)</w:t>
      </w:r>
      <w:r w:rsidR="00DF223C" w:rsidRPr="00074339">
        <w:rPr>
          <w:rFonts w:ascii="Lato" w:hAnsi="Lato" w:cs="Arial"/>
          <w:sz w:val="20"/>
          <w:szCs w:val="20"/>
        </w:rPr>
        <w:t>.</w:t>
      </w:r>
    </w:p>
    <w:p w14:paraId="77A6B3D6" w14:textId="464B8CB9" w:rsidR="00306F0B" w:rsidRPr="00074339" w:rsidRDefault="00A17CC7" w:rsidP="00074339">
      <w:pPr>
        <w:pStyle w:val="Nagwek1"/>
        <w:numPr>
          <w:ilvl w:val="0"/>
          <w:numId w:val="6"/>
        </w:numPr>
        <w:ind w:left="567" w:hanging="491"/>
        <w:rPr>
          <w:rFonts w:ascii="Lato" w:hAnsi="Lato"/>
          <w:b/>
          <w:bCs/>
          <w:color w:val="auto"/>
          <w:sz w:val="24"/>
          <w:szCs w:val="24"/>
        </w:rPr>
      </w:pPr>
      <w:r w:rsidRPr="00074339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074339">
        <w:rPr>
          <w:rFonts w:ascii="Lato" w:hAnsi="Lato"/>
          <w:b/>
          <w:bCs/>
          <w:color w:val="auto"/>
          <w:sz w:val="24"/>
          <w:szCs w:val="24"/>
        </w:rPr>
        <w:t>NNE DOKUMENTY</w:t>
      </w:r>
    </w:p>
    <w:p w14:paraId="78A222AA" w14:textId="77777777" w:rsidR="00074339" w:rsidRPr="00074339" w:rsidRDefault="00074339" w:rsidP="00074339">
      <w:pPr>
        <w:ind w:left="397"/>
        <w:rPr>
          <w:rFonts w:ascii="Lato" w:hAnsi="Lato" w:cs="Arial"/>
          <w:sz w:val="20"/>
          <w:szCs w:val="20"/>
        </w:rPr>
      </w:pPr>
    </w:p>
    <w:p w14:paraId="514DFEDE" w14:textId="77777777" w:rsidR="00587956" w:rsidRPr="00074339" w:rsidRDefault="00552C14" w:rsidP="0007433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Jeśli ma to zastosowanie instrukcję obsługi, w języku polskim, zawierającą w szczególności instrukcję instalowania, warunki znamionowe użytkowania.</w:t>
      </w:r>
    </w:p>
    <w:p w14:paraId="38377AAB" w14:textId="46457D3E" w:rsidR="006E2090" w:rsidRPr="00074339" w:rsidRDefault="00552C14" w:rsidP="0007433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Aktualny wyciąg z rejestru właściwego dla zgłaszającego</w:t>
      </w:r>
      <w:r w:rsidR="00DF223C" w:rsidRPr="00074339">
        <w:rPr>
          <w:rFonts w:ascii="Lato" w:hAnsi="Lato" w:cs="Arial"/>
          <w:sz w:val="20"/>
          <w:szCs w:val="20"/>
        </w:rPr>
        <w:t>,</w:t>
      </w:r>
      <w:r w:rsidRPr="00074339">
        <w:rPr>
          <w:rFonts w:ascii="Lato" w:hAnsi="Lato" w:cs="Arial"/>
          <w:sz w:val="20"/>
          <w:szCs w:val="20"/>
        </w:rPr>
        <w:t xml:space="preserve"> NIP</w:t>
      </w:r>
      <w:r w:rsidR="00DF223C" w:rsidRPr="00074339">
        <w:rPr>
          <w:rFonts w:ascii="Lato" w:hAnsi="Lato" w:cs="Arial"/>
          <w:sz w:val="20"/>
          <w:szCs w:val="20"/>
        </w:rPr>
        <w:t>.</w:t>
      </w:r>
    </w:p>
    <w:p w14:paraId="4369BACD" w14:textId="77777777" w:rsidR="006E2090" w:rsidRPr="00074339" w:rsidRDefault="00552C14" w:rsidP="0007433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5810A5" w:rsidRPr="00074339">
        <w:rPr>
          <w:rFonts w:ascii="Lato" w:hAnsi="Lato" w:cs="Arial"/>
          <w:sz w:val="20"/>
          <w:szCs w:val="20"/>
        </w:rPr>
        <w:t>.</w:t>
      </w:r>
    </w:p>
    <w:p w14:paraId="390D2C94" w14:textId="16E799D7" w:rsidR="00D83192" w:rsidRPr="00074339" w:rsidRDefault="005810A5" w:rsidP="0007433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7F14A8F8" w14:textId="584A3166" w:rsidR="00A17CC7" w:rsidRPr="00074339" w:rsidRDefault="00074339" w:rsidP="00074339">
      <w:pPr>
        <w:pStyle w:val="Nagwek1"/>
        <w:numPr>
          <w:ilvl w:val="0"/>
          <w:numId w:val="6"/>
        </w:numPr>
        <w:ind w:left="567" w:hanging="491"/>
        <w:rPr>
          <w:rFonts w:ascii="Lato" w:hAnsi="Lato"/>
          <w:b/>
          <w:bCs/>
          <w:color w:val="auto"/>
          <w:sz w:val="24"/>
          <w:szCs w:val="24"/>
        </w:rPr>
      </w:pPr>
      <w:r w:rsidRPr="00074339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56A32508" w14:textId="77777777" w:rsidR="006824E8" w:rsidRPr="00074339" w:rsidRDefault="006824E8" w:rsidP="00074339">
      <w:pPr>
        <w:rPr>
          <w:rFonts w:ascii="Lato" w:hAnsi="Lato" w:cs="Arial"/>
          <w:caps/>
          <w:sz w:val="20"/>
          <w:szCs w:val="20"/>
        </w:rPr>
      </w:pPr>
    </w:p>
    <w:p w14:paraId="4BD09652" w14:textId="01314C82" w:rsidR="00A17CC7" w:rsidRPr="00074339" w:rsidRDefault="00A17CC7" w:rsidP="00074339">
      <w:pPr>
        <w:ind w:right="-50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ab/>
      </w:r>
      <w:r w:rsidR="00466BA2" w:rsidRPr="00074339">
        <w:rPr>
          <w:rFonts w:ascii="Lato" w:hAnsi="Lato" w:cs="Arial"/>
          <w:sz w:val="20"/>
          <w:szCs w:val="20"/>
        </w:rPr>
        <w:t>N</w:t>
      </w:r>
      <w:r w:rsidRPr="00074339">
        <w:rPr>
          <w:rFonts w:ascii="Lato" w:hAnsi="Lato" w:cs="Arial"/>
          <w:sz w:val="20"/>
          <w:szCs w:val="20"/>
        </w:rPr>
        <w:t xml:space="preserve">ależy dostarczyć dokumentację oprogramowania </w:t>
      </w:r>
      <w:r w:rsidR="00466BA2" w:rsidRPr="00074339">
        <w:rPr>
          <w:rFonts w:ascii="Lato" w:hAnsi="Lato" w:cs="Arial"/>
          <w:sz w:val="20"/>
          <w:szCs w:val="20"/>
        </w:rPr>
        <w:t>z</w:t>
      </w:r>
      <w:r w:rsidR="005810A5" w:rsidRPr="00074339">
        <w:rPr>
          <w:rFonts w:ascii="Lato" w:hAnsi="Lato" w:cs="Arial"/>
          <w:sz w:val="20"/>
          <w:szCs w:val="20"/>
        </w:rPr>
        <w:t>a</w:t>
      </w:r>
      <w:r w:rsidR="00466BA2" w:rsidRPr="00074339">
        <w:rPr>
          <w:rFonts w:ascii="Lato" w:hAnsi="Lato" w:cs="Arial"/>
          <w:sz w:val="20"/>
          <w:szCs w:val="20"/>
        </w:rPr>
        <w:t xml:space="preserve">stosowanego w przeliczniku - podzespole ciepłomierza </w:t>
      </w:r>
      <w:r w:rsidRPr="00074339">
        <w:rPr>
          <w:rFonts w:ascii="Lato" w:hAnsi="Lato" w:cs="Arial"/>
          <w:sz w:val="20"/>
          <w:szCs w:val="20"/>
        </w:rPr>
        <w:t>opracowaną według „</w:t>
      </w:r>
      <w:r w:rsidRPr="00074339">
        <w:rPr>
          <w:rFonts w:ascii="Lato" w:hAnsi="Lato" w:cs="Arial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074339">
        <w:rPr>
          <w:rFonts w:ascii="Lato" w:hAnsi="Lato" w:cs="Arial"/>
          <w:sz w:val="20"/>
          <w:szCs w:val="20"/>
          <w:u w:val="single"/>
        </w:rPr>
        <w:t xml:space="preserve">UE </w:t>
      </w:r>
      <w:r w:rsidRPr="00074339">
        <w:rPr>
          <w:rFonts w:ascii="Lato" w:hAnsi="Lato" w:cs="Arial"/>
          <w:sz w:val="20"/>
          <w:szCs w:val="20"/>
          <w:u w:val="single"/>
        </w:rPr>
        <w:t xml:space="preserve">wg Dyrektywy </w:t>
      </w:r>
      <w:r w:rsidR="00B70616" w:rsidRPr="00074339">
        <w:rPr>
          <w:rFonts w:ascii="Lato" w:hAnsi="Lato" w:cs="Arial"/>
          <w:sz w:val="20"/>
          <w:szCs w:val="20"/>
          <w:u w:val="single"/>
        </w:rPr>
        <w:t>2014/32/UE</w:t>
      </w:r>
      <w:r w:rsidRPr="00074339">
        <w:rPr>
          <w:rFonts w:ascii="Lato" w:hAnsi="Lato" w:cs="Arial"/>
          <w:sz w:val="20"/>
          <w:szCs w:val="20"/>
          <w:u w:val="single"/>
        </w:rPr>
        <w:t xml:space="preserve"> (MID)</w:t>
      </w:r>
      <w:r w:rsidRPr="00074339">
        <w:rPr>
          <w:rFonts w:ascii="Lato" w:hAnsi="Lato" w:cs="Arial"/>
          <w:sz w:val="20"/>
          <w:szCs w:val="20"/>
        </w:rPr>
        <w:t>”</w:t>
      </w:r>
      <w:r w:rsidR="00552C14" w:rsidRPr="00074339">
        <w:rPr>
          <w:rFonts w:ascii="Lato" w:hAnsi="Lato" w:cs="Arial"/>
          <w:sz w:val="20"/>
          <w:szCs w:val="20"/>
        </w:rPr>
        <w:t>.</w:t>
      </w:r>
    </w:p>
    <w:p w14:paraId="1C23AFA4" w14:textId="77777777" w:rsidR="00552C14" w:rsidRPr="00074339" w:rsidRDefault="00552C14" w:rsidP="00074339">
      <w:pPr>
        <w:ind w:right="-50"/>
        <w:rPr>
          <w:rFonts w:ascii="Lato" w:hAnsi="Lato" w:cs="Arial"/>
          <w:sz w:val="20"/>
          <w:szCs w:val="20"/>
        </w:rPr>
      </w:pPr>
    </w:p>
    <w:p w14:paraId="2015F6FA" w14:textId="08416B8E" w:rsidR="00B145B5" w:rsidRPr="00074339" w:rsidRDefault="00513806" w:rsidP="00074339">
      <w:pPr>
        <w:ind w:right="-50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ab/>
      </w:r>
      <w:r w:rsidR="0010701A" w:rsidRPr="00074339">
        <w:rPr>
          <w:rFonts w:ascii="Lato" w:hAnsi="Lato" w:cs="Arial"/>
          <w:sz w:val="20"/>
          <w:szCs w:val="20"/>
        </w:rPr>
        <w:t>W przypadku wstępnego stwierdzenia</w:t>
      </w:r>
      <w:r w:rsidR="00DF223C" w:rsidRPr="00074339">
        <w:rPr>
          <w:rFonts w:ascii="Lato" w:hAnsi="Lato" w:cs="Arial"/>
          <w:sz w:val="20"/>
          <w:szCs w:val="20"/>
        </w:rPr>
        <w:t>,</w:t>
      </w:r>
      <w:r w:rsidR="0010701A" w:rsidRPr="00074339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074339">
        <w:rPr>
          <w:rFonts w:ascii="Lato" w:hAnsi="Lato" w:cs="Arial"/>
          <w:sz w:val="20"/>
          <w:szCs w:val="20"/>
        </w:rPr>
        <w:t xml:space="preserve">zgłaszającego </w:t>
      </w:r>
      <w:r w:rsidR="0010701A" w:rsidRPr="00074339">
        <w:rPr>
          <w:rFonts w:ascii="Lato" w:hAnsi="Lato" w:cs="Arial"/>
          <w:sz w:val="20"/>
          <w:szCs w:val="20"/>
        </w:rPr>
        <w:t>przyrząd do badań uwzględnione w opisie</w:t>
      </w:r>
      <w:r w:rsidR="00DF223C" w:rsidRPr="00074339">
        <w:rPr>
          <w:rFonts w:ascii="Lato" w:hAnsi="Lato" w:cs="Arial"/>
          <w:sz w:val="20"/>
          <w:szCs w:val="20"/>
        </w:rPr>
        <w:t>,</w:t>
      </w:r>
      <w:r w:rsidR="00873388" w:rsidRPr="00074339">
        <w:rPr>
          <w:rFonts w:ascii="Lato" w:hAnsi="Lato" w:cs="Arial"/>
          <w:sz w:val="20"/>
          <w:szCs w:val="20"/>
        </w:rPr>
        <w:t xml:space="preserve"> </w:t>
      </w:r>
      <w:r w:rsidR="00DF223C" w:rsidRPr="00074339">
        <w:rPr>
          <w:rFonts w:ascii="Lato" w:hAnsi="Lato" w:cs="Arial"/>
          <w:sz w:val="20"/>
          <w:szCs w:val="20"/>
        </w:rPr>
        <w:t>Departament Certyfikacji</w:t>
      </w:r>
      <w:r w:rsidR="0010701A" w:rsidRPr="00074339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074339">
        <w:rPr>
          <w:rFonts w:ascii="Lato" w:hAnsi="Lato" w:cs="Arial"/>
          <w:sz w:val="20"/>
          <w:szCs w:val="20"/>
        </w:rPr>
        <w:t>zgłaszającego</w:t>
      </w:r>
      <w:r w:rsidR="0010701A" w:rsidRPr="00074339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</w:t>
      </w:r>
      <w:r w:rsidR="00552C14" w:rsidRPr="00074339">
        <w:rPr>
          <w:rFonts w:ascii="Lato" w:hAnsi="Lato" w:cs="Arial"/>
          <w:sz w:val="20"/>
          <w:szCs w:val="20"/>
        </w:rPr>
        <w:t>e technicznych badań przyrządu.</w:t>
      </w:r>
    </w:p>
    <w:p w14:paraId="05B0AAD8" w14:textId="77777777" w:rsidR="00C86A77" w:rsidRPr="00074339" w:rsidRDefault="00C86A77" w:rsidP="00074339">
      <w:pPr>
        <w:ind w:right="-50"/>
        <w:rPr>
          <w:rFonts w:ascii="Lato" w:hAnsi="Lato" w:cs="Arial"/>
          <w:sz w:val="20"/>
          <w:szCs w:val="20"/>
        </w:rPr>
      </w:pPr>
    </w:p>
    <w:p w14:paraId="6596C1A9" w14:textId="77777777" w:rsidR="00C86A77" w:rsidRPr="00074339" w:rsidRDefault="00C86A77" w:rsidP="00074339">
      <w:pPr>
        <w:ind w:right="-50"/>
        <w:rPr>
          <w:rFonts w:ascii="Lato" w:hAnsi="Lato" w:cs="Arial"/>
          <w:sz w:val="20"/>
          <w:szCs w:val="20"/>
        </w:rPr>
      </w:pPr>
      <w:r w:rsidRPr="00074339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486B1B" w:rsidRPr="00074339">
        <w:rPr>
          <w:rFonts w:ascii="Lato" w:hAnsi="Lato" w:cs="Arial"/>
          <w:sz w:val="20"/>
          <w:szCs w:val="20"/>
        </w:rPr>
        <w:t xml:space="preserve">Departament Certyfikacji </w:t>
      </w:r>
      <w:r w:rsidRPr="00074339">
        <w:rPr>
          <w:rFonts w:ascii="Lato" w:hAnsi="Lato" w:cs="Arial"/>
          <w:sz w:val="20"/>
          <w:szCs w:val="20"/>
        </w:rPr>
        <w:t>GUM wystąpi pisemnie do zgłaszającego o</w:t>
      </w:r>
      <w:r w:rsidR="00552C14" w:rsidRPr="00074339">
        <w:rPr>
          <w:rFonts w:ascii="Lato" w:hAnsi="Lato" w:cs="Arial"/>
          <w:sz w:val="20"/>
          <w:szCs w:val="20"/>
        </w:rPr>
        <w:t> </w:t>
      </w:r>
      <w:r w:rsidRPr="00074339">
        <w:rPr>
          <w:rFonts w:ascii="Lato" w:hAnsi="Lato" w:cs="Arial"/>
          <w:sz w:val="20"/>
          <w:szCs w:val="20"/>
        </w:rPr>
        <w:t>uzupełnienie dokumentacji technicznej, której</w:t>
      </w:r>
      <w:r w:rsidR="00722F22" w:rsidRPr="00074339">
        <w:rPr>
          <w:rFonts w:ascii="Lato" w:hAnsi="Lato" w:cs="Arial"/>
          <w:sz w:val="20"/>
          <w:szCs w:val="20"/>
        </w:rPr>
        <w:t xml:space="preserve"> skompletowanie jest warunkiem </w:t>
      </w:r>
      <w:r w:rsidRPr="00074339">
        <w:rPr>
          <w:rFonts w:ascii="Lato" w:hAnsi="Lato" w:cs="Arial"/>
          <w:sz w:val="20"/>
          <w:szCs w:val="20"/>
        </w:rPr>
        <w:t xml:space="preserve">rozpoczęcia procedury badania typu </w:t>
      </w:r>
      <w:r w:rsidR="00B70616" w:rsidRPr="00074339">
        <w:rPr>
          <w:rFonts w:ascii="Lato" w:hAnsi="Lato" w:cs="Arial"/>
          <w:sz w:val="20"/>
          <w:szCs w:val="20"/>
        </w:rPr>
        <w:t>UE</w:t>
      </w:r>
      <w:r w:rsidRPr="00074339">
        <w:rPr>
          <w:rFonts w:ascii="Lato" w:hAnsi="Lato" w:cs="Arial"/>
          <w:sz w:val="20"/>
          <w:szCs w:val="20"/>
        </w:rPr>
        <w:t>.</w:t>
      </w:r>
    </w:p>
    <w:sectPr w:rsidR="00C86A77" w:rsidRPr="00074339" w:rsidSect="00B14F26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37A5" w14:textId="77777777" w:rsidR="00B14F26" w:rsidRDefault="00B14F26">
      <w:r>
        <w:separator/>
      </w:r>
    </w:p>
  </w:endnote>
  <w:endnote w:type="continuationSeparator" w:id="0">
    <w:p w14:paraId="16340415" w14:textId="77777777" w:rsidR="00B14F26" w:rsidRDefault="00B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2B0F" w14:textId="77777777" w:rsidR="00B14F26" w:rsidRDefault="00B14F26">
      <w:r>
        <w:separator/>
      </w:r>
    </w:p>
  </w:footnote>
  <w:footnote w:type="continuationSeparator" w:id="0">
    <w:p w14:paraId="38D0F34F" w14:textId="77777777" w:rsidR="00B14F26" w:rsidRDefault="00B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7CD1" w14:textId="77777777" w:rsidR="00074339" w:rsidRDefault="00074339" w:rsidP="00074339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018A316A" wp14:editId="2D965054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5CE51F56" w14:textId="77777777" w:rsidR="00074339" w:rsidRPr="00BB1079" w:rsidRDefault="00074339" w:rsidP="00074339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281F33CE" w14:textId="3D266403" w:rsidR="00DB4C5B" w:rsidRPr="00074339" w:rsidRDefault="00074339" w:rsidP="00074339">
    <w:pPr>
      <w:pStyle w:val="Nagwek"/>
      <w:spacing w:before="80"/>
      <w:rPr>
        <w:rFonts w:ascii="Arial" w:hAnsi="Arial" w:cs="Arial"/>
        <w:sz w:val="20"/>
        <w:szCs w:val="20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92E"/>
    <w:multiLevelType w:val="hybridMultilevel"/>
    <w:tmpl w:val="ABC63622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84A"/>
    <w:multiLevelType w:val="hybridMultilevel"/>
    <w:tmpl w:val="6088965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8C5"/>
    <w:multiLevelType w:val="hybridMultilevel"/>
    <w:tmpl w:val="308A7BF2"/>
    <w:lvl w:ilvl="0" w:tplc="A3A2F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F79AB"/>
    <w:multiLevelType w:val="hybridMultilevel"/>
    <w:tmpl w:val="AD66CC36"/>
    <w:lvl w:ilvl="0" w:tplc="15DAB29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0EA2"/>
    <w:multiLevelType w:val="hybridMultilevel"/>
    <w:tmpl w:val="36722A8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850550">
    <w:abstractNumId w:val="7"/>
  </w:num>
  <w:num w:numId="2" w16cid:durableId="1678968775">
    <w:abstractNumId w:val="8"/>
  </w:num>
  <w:num w:numId="3" w16cid:durableId="1036276374">
    <w:abstractNumId w:val="3"/>
  </w:num>
  <w:num w:numId="4" w16cid:durableId="977800654">
    <w:abstractNumId w:val="4"/>
  </w:num>
  <w:num w:numId="5" w16cid:durableId="1117522538">
    <w:abstractNumId w:val="5"/>
  </w:num>
  <w:num w:numId="6" w16cid:durableId="175271568">
    <w:abstractNumId w:val="2"/>
  </w:num>
  <w:num w:numId="7" w16cid:durableId="1529175144">
    <w:abstractNumId w:val="6"/>
  </w:num>
  <w:num w:numId="8" w16cid:durableId="248974537">
    <w:abstractNumId w:val="0"/>
  </w:num>
  <w:num w:numId="9" w16cid:durableId="61132870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4339"/>
    <w:rsid w:val="00074D15"/>
    <w:rsid w:val="0007548B"/>
    <w:rsid w:val="00075915"/>
    <w:rsid w:val="00083C3F"/>
    <w:rsid w:val="000B2BE4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62FEB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26CD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46A2B"/>
    <w:rsid w:val="004624F8"/>
    <w:rsid w:val="00466BA2"/>
    <w:rsid w:val="00466F1E"/>
    <w:rsid w:val="00470BB2"/>
    <w:rsid w:val="00476C8E"/>
    <w:rsid w:val="004818F4"/>
    <w:rsid w:val="004830DC"/>
    <w:rsid w:val="00483E2B"/>
    <w:rsid w:val="00486B1B"/>
    <w:rsid w:val="004A308A"/>
    <w:rsid w:val="004B68C6"/>
    <w:rsid w:val="00501D62"/>
    <w:rsid w:val="00507CD6"/>
    <w:rsid w:val="00510485"/>
    <w:rsid w:val="00513806"/>
    <w:rsid w:val="005159BD"/>
    <w:rsid w:val="00547415"/>
    <w:rsid w:val="0054772D"/>
    <w:rsid w:val="0055135C"/>
    <w:rsid w:val="00552C14"/>
    <w:rsid w:val="00554E76"/>
    <w:rsid w:val="00563512"/>
    <w:rsid w:val="00571B88"/>
    <w:rsid w:val="00571D4A"/>
    <w:rsid w:val="005730EA"/>
    <w:rsid w:val="005810A5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5F7367"/>
    <w:rsid w:val="006203B2"/>
    <w:rsid w:val="00634B72"/>
    <w:rsid w:val="0063652C"/>
    <w:rsid w:val="00642A1C"/>
    <w:rsid w:val="00647B56"/>
    <w:rsid w:val="00650D08"/>
    <w:rsid w:val="006636AE"/>
    <w:rsid w:val="006824E8"/>
    <w:rsid w:val="0068455F"/>
    <w:rsid w:val="00684DFB"/>
    <w:rsid w:val="00686D00"/>
    <w:rsid w:val="00690D67"/>
    <w:rsid w:val="006C2E94"/>
    <w:rsid w:val="006E2090"/>
    <w:rsid w:val="00713A2D"/>
    <w:rsid w:val="00720A79"/>
    <w:rsid w:val="00720BAC"/>
    <w:rsid w:val="00721D23"/>
    <w:rsid w:val="00722F22"/>
    <w:rsid w:val="0072613A"/>
    <w:rsid w:val="00732793"/>
    <w:rsid w:val="007346FF"/>
    <w:rsid w:val="007660B5"/>
    <w:rsid w:val="00796C63"/>
    <w:rsid w:val="007A7892"/>
    <w:rsid w:val="007A7903"/>
    <w:rsid w:val="007B51DE"/>
    <w:rsid w:val="007D1E9C"/>
    <w:rsid w:val="007E14EB"/>
    <w:rsid w:val="007E5AA6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97C10"/>
    <w:rsid w:val="008C26D6"/>
    <w:rsid w:val="008D6905"/>
    <w:rsid w:val="008E760B"/>
    <w:rsid w:val="008F7E37"/>
    <w:rsid w:val="0090252E"/>
    <w:rsid w:val="009065D8"/>
    <w:rsid w:val="009413B0"/>
    <w:rsid w:val="00942CBD"/>
    <w:rsid w:val="00960B63"/>
    <w:rsid w:val="00962C30"/>
    <w:rsid w:val="00963A2D"/>
    <w:rsid w:val="00966984"/>
    <w:rsid w:val="00970554"/>
    <w:rsid w:val="00972984"/>
    <w:rsid w:val="009804DF"/>
    <w:rsid w:val="00982C29"/>
    <w:rsid w:val="009916A4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0D95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3EDF"/>
    <w:rsid w:val="00B145B5"/>
    <w:rsid w:val="00B14F26"/>
    <w:rsid w:val="00B208E4"/>
    <w:rsid w:val="00B27A0E"/>
    <w:rsid w:val="00B31698"/>
    <w:rsid w:val="00B37424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16B59"/>
    <w:rsid w:val="00C44F50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B37C0"/>
    <w:rsid w:val="00CD49F7"/>
    <w:rsid w:val="00CE51BE"/>
    <w:rsid w:val="00CF51A4"/>
    <w:rsid w:val="00D0378F"/>
    <w:rsid w:val="00D06A6C"/>
    <w:rsid w:val="00D11B06"/>
    <w:rsid w:val="00D129C5"/>
    <w:rsid w:val="00D426BB"/>
    <w:rsid w:val="00D50C87"/>
    <w:rsid w:val="00D61D9F"/>
    <w:rsid w:val="00D7070B"/>
    <w:rsid w:val="00D83192"/>
    <w:rsid w:val="00D85C18"/>
    <w:rsid w:val="00D9268E"/>
    <w:rsid w:val="00DB4C5B"/>
    <w:rsid w:val="00DD1FBB"/>
    <w:rsid w:val="00DF01AD"/>
    <w:rsid w:val="00DF223C"/>
    <w:rsid w:val="00DF40B2"/>
    <w:rsid w:val="00E05CA2"/>
    <w:rsid w:val="00E135FD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C3798"/>
    <w:rsid w:val="00ED70B9"/>
    <w:rsid w:val="00EE1D9A"/>
    <w:rsid w:val="00EE39C3"/>
    <w:rsid w:val="00F0052D"/>
    <w:rsid w:val="00F050F1"/>
    <w:rsid w:val="00F067B3"/>
    <w:rsid w:val="00F119BA"/>
    <w:rsid w:val="00F12588"/>
    <w:rsid w:val="00F26727"/>
    <w:rsid w:val="00F32786"/>
    <w:rsid w:val="00F3330E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D423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74AAE3"/>
  <w15:chartTrackingRefBased/>
  <w15:docId w15:val="{F72A0071-7E64-477D-A4A2-0C4F40C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NagwekZnak">
    <w:name w:val="Nagłówek Znak"/>
    <w:link w:val="Nagwek"/>
    <w:uiPriority w:val="99"/>
    <w:rsid w:val="00074339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743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74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074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2017-05-15T08:15:00Z</cp:lastPrinted>
  <dcterms:created xsi:type="dcterms:W3CDTF">2024-01-22T12:06:00Z</dcterms:created>
  <dcterms:modified xsi:type="dcterms:W3CDTF">2024-01-22T12:06:00Z</dcterms:modified>
</cp:coreProperties>
</file>