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F723" w14:textId="77777777" w:rsidR="00AD59D5" w:rsidRDefault="00AD59D5" w:rsidP="00AD59D5">
      <w:r>
        <w:pict w14:anchorId="4CFB6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1109CE76" w14:textId="77777777" w:rsidR="00AD59D5" w:rsidRDefault="00AD59D5" w:rsidP="00AD59D5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GUM - JN 1440</w:t>
      </w:r>
    </w:p>
    <w:p w14:paraId="4042490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ul. Elektoralna 2, 00-139 Warszawa</w:t>
      </w:r>
    </w:p>
    <w:p w14:paraId="49F95CC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</w:p>
    <w:p w14:paraId="7E69FF95" w14:textId="77777777" w:rsidR="00AD59D5" w:rsidRDefault="00AD59D5" w:rsidP="00AD59D5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WYTYCZNE GUM</w:t>
      </w:r>
    </w:p>
    <w:p w14:paraId="437EF289" w14:textId="77777777" w:rsidR="00AD59D5" w:rsidRDefault="00AD59D5" w:rsidP="00AD59D5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JEDNOSTKI NOTYFIKOWANEJ 1440</w:t>
      </w:r>
    </w:p>
    <w:p w14:paraId="4B23D553" w14:textId="1E46EDBC" w:rsidR="00EE39C3" w:rsidRDefault="00AD59D5" w:rsidP="00FA13C2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dotyczące zawartości dokumentacji technicznej dla przeprowadzenia procedury oceny zgodności</w:t>
      </w:r>
      <w:r w:rsidR="00FA13C2">
        <w:rPr>
          <w:rFonts w:ascii="Lato" w:hAnsi="Lato" w:cs="Arial"/>
          <w:b/>
          <w:sz w:val="28"/>
          <w:szCs w:val="28"/>
        </w:rPr>
        <w:t xml:space="preserve"> </w:t>
      </w:r>
      <w:r w:rsidRPr="00AD59D5">
        <w:rPr>
          <w:rFonts w:ascii="Lato" w:hAnsi="Lato" w:cs="Arial"/>
          <w:b/>
          <w:sz w:val="28"/>
          <w:szCs w:val="28"/>
        </w:rPr>
        <w:t>pary czujników temperatury – podzespołu ciepłomierza</w:t>
      </w:r>
    </w:p>
    <w:p w14:paraId="38BBA66C" w14:textId="77777777" w:rsidR="00FD65AB" w:rsidRDefault="00FD65AB" w:rsidP="00AD59D5">
      <w:pPr>
        <w:jc w:val="center"/>
        <w:rPr>
          <w:rFonts w:ascii="Lato" w:hAnsi="Lato" w:cs="Arial"/>
          <w:b/>
          <w:sz w:val="28"/>
          <w:szCs w:val="28"/>
        </w:rPr>
      </w:pPr>
    </w:p>
    <w:p w14:paraId="11EC4BD6" w14:textId="03196F53" w:rsidR="00AB3188" w:rsidRPr="00F33103" w:rsidRDefault="00306F0B" w:rsidP="005A328B">
      <w:p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3103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5A328B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="006E2090" w:rsidRPr="00F33103">
        <w:rPr>
          <w:rFonts w:ascii="Lato" w:hAnsi="Lato" w:cs="Arial"/>
          <w:i/>
          <w:sz w:val="20"/>
          <w:szCs w:val="20"/>
        </w:rPr>
        <w:t xml:space="preserve"> </w:t>
      </w:r>
      <w:r w:rsidR="00B525DF" w:rsidRPr="00F33103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3103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3103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3103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FA13C2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F33103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F33103">
        <w:rPr>
          <w:rFonts w:ascii="Lato" w:hAnsi="Lato" w:cs="Arial"/>
          <w:sz w:val="20"/>
          <w:szCs w:val="20"/>
        </w:rPr>
        <w:t xml:space="preserve">. </w:t>
      </w:r>
      <w:r w:rsidR="00B525DF" w:rsidRPr="00F33103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5A328B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="006E2090" w:rsidRPr="00F33103">
        <w:rPr>
          <w:rFonts w:ascii="Lato" w:hAnsi="Lato" w:cs="Arial"/>
          <w:i/>
          <w:sz w:val="20"/>
          <w:szCs w:val="20"/>
        </w:rPr>
        <w:t xml:space="preserve"> </w:t>
      </w:r>
      <w:r w:rsidR="00B525DF" w:rsidRPr="00F33103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312618F9" w14:textId="77777777" w:rsidR="00AB3188" w:rsidRPr="00F33103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1D98E632" w14:textId="77777777" w:rsidR="00306F0B" w:rsidRPr="00F33103" w:rsidRDefault="00306F0B" w:rsidP="00306F0B">
      <w:pPr>
        <w:jc w:val="both"/>
        <w:rPr>
          <w:rFonts w:ascii="Lato" w:hAnsi="Lato" w:cs="Arial"/>
          <w:sz w:val="20"/>
        </w:rPr>
      </w:pPr>
      <w:r w:rsidRPr="00F33103">
        <w:rPr>
          <w:rFonts w:ascii="Lato" w:hAnsi="Lato" w:cs="Arial"/>
          <w:sz w:val="20"/>
        </w:rPr>
        <w:t>W szczególności powinna zawierać:</w:t>
      </w:r>
    </w:p>
    <w:p w14:paraId="0DC3C88F" w14:textId="77777777" w:rsidR="00306F0B" w:rsidRPr="00F33103" w:rsidRDefault="00306F0B" w:rsidP="00306F0B">
      <w:pPr>
        <w:jc w:val="both"/>
        <w:rPr>
          <w:rFonts w:ascii="Lato" w:hAnsi="Lato" w:cs="Arial"/>
          <w:sz w:val="12"/>
          <w:szCs w:val="12"/>
        </w:rPr>
      </w:pPr>
    </w:p>
    <w:p w14:paraId="2AF1D8DD" w14:textId="43F4A1BA" w:rsidR="00587956" w:rsidRPr="00FA13C2" w:rsidRDefault="00587956" w:rsidP="009414DC">
      <w:pPr>
        <w:numPr>
          <w:ilvl w:val="0"/>
          <w:numId w:val="3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FA13C2">
        <w:rPr>
          <w:rFonts w:ascii="Lato" w:hAnsi="Lato" w:cs="Arial"/>
          <w:b/>
          <w:sz w:val="20"/>
          <w:szCs w:val="20"/>
        </w:rPr>
        <w:t xml:space="preserve">OGÓLNY OPIS </w:t>
      </w:r>
      <w:r w:rsidR="00FA13C2" w:rsidRPr="00FA13C2">
        <w:rPr>
          <w:rFonts w:ascii="Lato" w:hAnsi="Lato" w:cs="Arial"/>
          <w:b/>
          <w:sz w:val="20"/>
          <w:szCs w:val="20"/>
        </w:rPr>
        <w:t>PARY CZUJNIKÓW TEMPERATURY – PODZESPOŁU CIEPŁOMIERZA:</w:t>
      </w:r>
    </w:p>
    <w:p w14:paraId="1B1951A2" w14:textId="77777777" w:rsidR="005A328B" w:rsidRPr="00F33103" w:rsidRDefault="005A328B" w:rsidP="005A328B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budowy układu mechanicznego (podzespoły).</w:t>
      </w:r>
    </w:p>
    <w:p w14:paraId="355D61EF" w14:textId="77777777" w:rsidR="005A328B" w:rsidRPr="00F33103" w:rsidRDefault="005A328B" w:rsidP="005A328B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budowy układu elektrycznego (podzespoły, rodzaj zasilania).</w:t>
      </w:r>
    </w:p>
    <w:p w14:paraId="5A82DC7F" w14:textId="77777777" w:rsidR="005A328B" w:rsidRPr="00F33103" w:rsidRDefault="005A328B" w:rsidP="005A328B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Zasadę działania pary czujników temperatury.</w:t>
      </w:r>
    </w:p>
    <w:p w14:paraId="6951E9B2" w14:textId="77777777" w:rsidR="005A328B" w:rsidRPr="00F33103" w:rsidRDefault="005A328B" w:rsidP="005A328B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Realizowane funkcje.</w:t>
      </w:r>
    </w:p>
    <w:p w14:paraId="067F51A5" w14:textId="77777777" w:rsidR="005A328B" w:rsidRPr="00F33103" w:rsidRDefault="005A328B" w:rsidP="005A328B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5D6BE3B5" w14:textId="77777777" w:rsidR="005A328B" w:rsidRPr="00F33103" w:rsidRDefault="005A328B" w:rsidP="005A328B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0F0B7C83" w14:textId="77777777" w:rsidR="00587956" w:rsidRPr="00F33103" w:rsidRDefault="005A328B" w:rsidP="005A328B">
      <w:pPr>
        <w:numPr>
          <w:ilvl w:val="1"/>
          <w:numId w:val="1"/>
        </w:numPr>
        <w:ind w:left="425" w:hanging="425"/>
        <w:jc w:val="both"/>
        <w:rPr>
          <w:rFonts w:ascii="Lato" w:hAnsi="Lato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miejsc umieszczenia cech zabezpieczających.</w:t>
      </w:r>
    </w:p>
    <w:p w14:paraId="46B45454" w14:textId="45F574D2" w:rsidR="006E2090" w:rsidRPr="00F33103" w:rsidRDefault="006E2090" w:rsidP="00410067">
      <w:pPr>
        <w:numPr>
          <w:ilvl w:val="1"/>
          <w:numId w:val="1"/>
        </w:numPr>
        <w:ind w:left="425" w:hanging="425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Chara</w:t>
      </w:r>
      <w:r w:rsidR="00410067" w:rsidRPr="00F33103">
        <w:rPr>
          <w:rFonts w:ascii="Lato" w:hAnsi="Lato" w:cs="Arial"/>
          <w:sz w:val="20"/>
          <w:szCs w:val="20"/>
        </w:rPr>
        <w:t>kterystyki metrologiczne pary czujników temperatury – podzespołu ciepłomierza</w:t>
      </w:r>
      <w:r w:rsidR="00FA13C2">
        <w:rPr>
          <w:rFonts w:ascii="Lato" w:hAnsi="Lato" w:cs="Arial"/>
          <w:sz w:val="20"/>
          <w:szCs w:val="20"/>
        </w:rPr>
        <w:t>:</w:t>
      </w:r>
    </w:p>
    <w:p w14:paraId="0F13F0D6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Zakres temp</w:t>
      </w:r>
      <w:r w:rsidRPr="00F33103">
        <w:rPr>
          <w:rFonts w:ascii="Lato" w:hAnsi="Lato" w:cs="Arial"/>
          <w:sz w:val="20"/>
          <w:szCs w:val="20"/>
        </w:rPr>
        <w:t>e</w:t>
      </w:r>
      <w:r w:rsidRPr="00F33103">
        <w:rPr>
          <w:rFonts w:ascii="Lato" w:hAnsi="Lato" w:cs="Arial"/>
          <w:sz w:val="20"/>
          <w:szCs w:val="20"/>
        </w:rPr>
        <w:t>ratury (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min</w:t>
      </w:r>
      <w:r w:rsidRPr="00F33103">
        <w:rPr>
          <w:rFonts w:ascii="Lato" w:hAnsi="Lato" w:cs="Arial"/>
          <w:sz w:val="20"/>
          <w:szCs w:val="20"/>
        </w:rPr>
        <w:t xml:space="preserve"> ... 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max</w:t>
      </w:r>
      <w:r w:rsidRPr="00F33103">
        <w:rPr>
          <w:rFonts w:ascii="Lato" w:hAnsi="Lato" w:cs="Arial"/>
          <w:sz w:val="20"/>
          <w:szCs w:val="20"/>
        </w:rPr>
        <w:t>).</w:t>
      </w:r>
    </w:p>
    <w:p w14:paraId="0B0AFED0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Zakres różnicy temper</w:t>
      </w:r>
      <w:r w:rsidRPr="00F33103">
        <w:rPr>
          <w:rFonts w:ascii="Lato" w:hAnsi="Lato" w:cs="Arial"/>
          <w:sz w:val="20"/>
          <w:szCs w:val="20"/>
        </w:rPr>
        <w:t>a</w:t>
      </w:r>
      <w:r w:rsidRPr="00F33103">
        <w:rPr>
          <w:rFonts w:ascii="Lato" w:hAnsi="Lato" w:cs="Arial"/>
          <w:sz w:val="20"/>
          <w:szCs w:val="20"/>
        </w:rPr>
        <w:t>tury (Δ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min</w:t>
      </w:r>
      <w:r w:rsidRPr="00F33103">
        <w:rPr>
          <w:rFonts w:ascii="Lato" w:hAnsi="Lato" w:cs="Arial"/>
          <w:sz w:val="20"/>
          <w:szCs w:val="20"/>
        </w:rPr>
        <w:t xml:space="preserve"> ... Δ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max</w:t>
      </w:r>
      <w:r w:rsidRPr="00F33103">
        <w:rPr>
          <w:rFonts w:ascii="Lato" w:hAnsi="Lato" w:cs="Arial"/>
          <w:sz w:val="20"/>
          <w:szCs w:val="20"/>
        </w:rPr>
        <w:t xml:space="preserve">). </w:t>
      </w:r>
    </w:p>
    <w:p w14:paraId="3FDE2676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Rodzaj czujników temper</w:t>
      </w:r>
      <w:r w:rsidRPr="00F33103">
        <w:rPr>
          <w:rFonts w:ascii="Lato" w:hAnsi="Lato" w:cs="Arial"/>
          <w:sz w:val="20"/>
          <w:szCs w:val="20"/>
        </w:rPr>
        <w:t>a</w:t>
      </w:r>
      <w:r w:rsidRPr="00F33103">
        <w:rPr>
          <w:rFonts w:ascii="Lato" w:hAnsi="Lato" w:cs="Arial"/>
          <w:sz w:val="20"/>
          <w:szCs w:val="20"/>
        </w:rPr>
        <w:t xml:space="preserve">tury (Pt </w:t>
      </w:r>
      <w:smartTag w:uri="urn:schemas-microsoft-com:office:smarttags" w:element="metricconverter">
        <w:smartTagPr>
          <w:attr w:name="ProductID" w:val="100, Pt"/>
        </w:smartTagPr>
        <w:r w:rsidRPr="00F33103">
          <w:rPr>
            <w:rFonts w:ascii="Lato" w:hAnsi="Lato" w:cs="Arial"/>
            <w:sz w:val="20"/>
            <w:szCs w:val="20"/>
          </w:rPr>
          <w:t>100, Pt</w:t>
        </w:r>
      </w:smartTag>
      <w:r w:rsidRPr="00F33103">
        <w:rPr>
          <w:rFonts w:ascii="Lato" w:hAnsi="Lato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0, Pt"/>
        </w:smartTagPr>
        <w:r w:rsidRPr="00F33103">
          <w:rPr>
            <w:rFonts w:ascii="Lato" w:hAnsi="Lato" w:cs="Arial"/>
            <w:sz w:val="20"/>
            <w:szCs w:val="20"/>
          </w:rPr>
          <w:t>500, Pt</w:t>
        </w:r>
      </w:smartTag>
      <w:r w:rsidRPr="00F33103">
        <w:rPr>
          <w:rFonts w:ascii="Lato" w:hAnsi="Lato" w:cs="Arial"/>
          <w:sz w:val="20"/>
          <w:szCs w:val="20"/>
        </w:rPr>
        <w:t xml:space="preserve"> 1000).</w:t>
      </w:r>
    </w:p>
    <w:p w14:paraId="48765FD9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0047DFA7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Sposób przyłączenia czujników (np. 4- lub 2-przewodowy).</w:t>
      </w:r>
    </w:p>
    <w:p w14:paraId="605BB8A5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Maksymalną wartość RMS prądu czujnika.</w:t>
      </w:r>
    </w:p>
    <w:p w14:paraId="39C78DE0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Maksymalną dopuszczalną temperaturę.</w:t>
      </w:r>
    </w:p>
    <w:p w14:paraId="379A9CDF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Wymiary zewnętrzne.</w:t>
      </w:r>
    </w:p>
    <w:p w14:paraId="4180F054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Całkowitą rezystancję przewodu przy połączeniu dwuprzewodowym.</w:t>
      </w:r>
    </w:p>
    <w:p w14:paraId="0A908DC7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Minimalną głębokość zanurzenia.</w:t>
      </w:r>
    </w:p>
    <w:p w14:paraId="669BB4CD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Czas odpowiedzi.</w:t>
      </w:r>
    </w:p>
    <w:p w14:paraId="7E740E6F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Wymiary kabli zewnętrznych (powierzchnia przekroju, długość).</w:t>
      </w:r>
    </w:p>
    <w:p w14:paraId="455AC317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Wymiary osłon (długość montażowa).</w:t>
      </w:r>
    </w:p>
    <w:p w14:paraId="45FB327B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Wymagania instalacyjne (np. złączki montażowe, montaż w osłonach, konieczność symetrycznej instalacji w rurach o jednakowych wymiarach, stosowania termicznej izolacji rury lub głowic czujników).</w:t>
      </w:r>
    </w:p>
    <w:p w14:paraId="50CC6C74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Maksymalne dopuszczalne ciśnienie robocze dla czujników montowanych bezpośrednio (PS w barach).</w:t>
      </w:r>
    </w:p>
    <w:p w14:paraId="4D697AD4" w14:textId="77777777" w:rsidR="00410067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Maksymalną prędkość cieczy dla czujnika o długości ponad </w:t>
      </w:r>
      <w:smartTag w:uri="urn:schemas-microsoft-com:office:smarttags" w:element="metricconverter">
        <w:smartTagPr>
          <w:attr w:name="ProductID" w:val="200 mm"/>
        </w:smartTagPr>
        <w:r w:rsidRPr="00F33103">
          <w:rPr>
            <w:rFonts w:ascii="Lato" w:hAnsi="Lato" w:cs="Arial"/>
            <w:sz w:val="20"/>
            <w:szCs w:val="20"/>
          </w:rPr>
          <w:t>200 mm</w:t>
        </w:r>
      </w:smartTag>
      <w:r w:rsidRPr="00F33103">
        <w:rPr>
          <w:rFonts w:ascii="Lato" w:hAnsi="Lato" w:cs="Arial"/>
          <w:sz w:val="20"/>
          <w:szCs w:val="20"/>
        </w:rPr>
        <w:t>.</w:t>
      </w:r>
    </w:p>
    <w:p w14:paraId="6299E4F0" w14:textId="77777777" w:rsidR="006E2090" w:rsidRPr="00F33103" w:rsidRDefault="00410067" w:rsidP="009414DC">
      <w:pPr>
        <w:numPr>
          <w:ilvl w:val="2"/>
          <w:numId w:val="4"/>
        </w:numPr>
        <w:tabs>
          <w:tab w:val="clear" w:pos="284"/>
        </w:tabs>
        <w:ind w:left="709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Sygnał wyjściowy podczas użytkowania (rodzaj, poziomy).</w:t>
      </w:r>
    </w:p>
    <w:p w14:paraId="44F0C7CB" w14:textId="3D3552DC" w:rsidR="00587956" w:rsidRPr="00F33103" w:rsidRDefault="00587956" w:rsidP="009414DC">
      <w:pPr>
        <w:numPr>
          <w:ilvl w:val="0"/>
          <w:numId w:val="3"/>
        </w:numPr>
        <w:jc w:val="both"/>
        <w:rPr>
          <w:rFonts w:ascii="Lato" w:hAnsi="Lato" w:cs="Arial"/>
          <w:b/>
          <w:sz w:val="20"/>
          <w:szCs w:val="20"/>
        </w:rPr>
      </w:pPr>
      <w:r w:rsidRPr="00F33103">
        <w:rPr>
          <w:rFonts w:ascii="Lato" w:hAnsi="Lato" w:cs="Arial"/>
          <w:b/>
          <w:sz w:val="20"/>
          <w:szCs w:val="20"/>
        </w:rPr>
        <w:t>DOKUMENTACJĘ KONSTRUKCYJNĄ I WYKONAWCZĄ</w:t>
      </w:r>
      <w:r w:rsidR="00FA13C2">
        <w:rPr>
          <w:rFonts w:ascii="Lato" w:hAnsi="Lato" w:cs="Arial"/>
          <w:b/>
          <w:sz w:val="20"/>
          <w:szCs w:val="20"/>
        </w:rPr>
        <w:t>:</w:t>
      </w:r>
    </w:p>
    <w:p w14:paraId="642D9335" w14:textId="45171C49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Normy lub przepisy </w:t>
      </w:r>
      <w:r w:rsidR="00FA13C2">
        <w:rPr>
          <w:rFonts w:ascii="Lato" w:hAnsi="Lato" w:cs="Arial"/>
          <w:sz w:val="20"/>
          <w:szCs w:val="20"/>
        </w:rPr>
        <w:t>dotyczące</w:t>
      </w:r>
      <w:r w:rsidRPr="00F33103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F33103">
        <w:rPr>
          <w:rFonts w:ascii="Lato" w:hAnsi="Lato" w:cs="Arial"/>
          <w:sz w:val="20"/>
          <w:szCs w:val="20"/>
        </w:rPr>
        <w:t>że</w:t>
      </w:r>
      <w:r w:rsidRPr="00F33103">
        <w:rPr>
          <w:rFonts w:ascii="Lato" w:hAnsi="Lato" w:cs="Arial"/>
          <w:sz w:val="20"/>
          <w:szCs w:val="20"/>
        </w:rPr>
        <w:t xml:space="preserve">li </w:t>
      </w:r>
      <w:r w:rsidR="002D7D85" w:rsidRPr="00F33103">
        <w:rPr>
          <w:rFonts w:ascii="Lato" w:hAnsi="Lato" w:cs="Arial"/>
          <w:sz w:val="20"/>
          <w:szCs w:val="20"/>
        </w:rPr>
        <w:t xml:space="preserve">są </w:t>
      </w:r>
      <w:r w:rsidRPr="00F33103">
        <w:rPr>
          <w:rFonts w:ascii="Lato" w:hAnsi="Lato" w:cs="Arial"/>
          <w:sz w:val="20"/>
          <w:szCs w:val="20"/>
        </w:rPr>
        <w:t>stosowane.</w:t>
      </w:r>
    </w:p>
    <w:p w14:paraId="437537A3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Wskazanie normy zharmonizowanej</w:t>
      </w:r>
      <w:r w:rsidR="00476C8E" w:rsidRPr="00F33103">
        <w:rPr>
          <w:rFonts w:ascii="Lato" w:hAnsi="Lato" w:cs="Arial"/>
          <w:sz w:val="20"/>
          <w:szCs w:val="20"/>
        </w:rPr>
        <w:t xml:space="preserve"> lub dokumentu normatywnego</w:t>
      </w:r>
      <w:r w:rsidRPr="00F33103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02E44AD3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Schematy koncepcyjne.</w:t>
      </w:r>
    </w:p>
    <w:p w14:paraId="0B1735A1" w14:textId="22A505DF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Rysunki wykonawcze</w:t>
      </w:r>
      <w:r w:rsidR="00FA13C2">
        <w:rPr>
          <w:rFonts w:ascii="Lato" w:hAnsi="Lato" w:cs="Arial"/>
          <w:sz w:val="20"/>
          <w:szCs w:val="20"/>
        </w:rPr>
        <w:t>.</w:t>
      </w:r>
    </w:p>
    <w:p w14:paraId="14712514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Schematy części składowych, podzespo</w:t>
      </w:r>
      <w:r w:rsidR="009D590F" w:rsidRPr="00F33103">
        <w:rPr>
          <w:rFonts w:ascii="Lato" w:hAnsi="Lato" w:cs="Arial"/>
          <w:sz w:val="20"/>
          <w:szCs w:val="20"/>
        </w:rPr>
        <w:t>łów, układów.</w:t>
      </w:r>
    </w:p>
    <w:p w14:paraId="53A83497" w14:textId="77777777" w:rsidR="009E3FAF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F33103">
        <w:rPr>
          <w:rFonts w:ascii="Lato" w:hAnsi="Lato" w:cs="Arial"/>
          <w:sz w:val="20"/>
          <w:szCs w:val="20"/>
        </w:rPr>
        <w:t>.</w:t>
      </w:r>
    </w:p>
    <w:p w14:paraId="76F6689F" w14:textId="77777777" w:rsidR="00587956" w:rsidRPr="00F33103" w:rsidRDefault="009E3FAF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działania przyrządu</w:t>
      </w:r>
      <w:r w:rsidR="00587956" w:rsidRPr="00F33103">
        <w:rPr>
          <w:rFonts w:ascii="Lato" w:hAnsi="Lato" w:cs="Arial"/>
          <w:sz w:val="20"/>
          <w:szCs w:val="20"/>
        </w:rPr>
        <w:t>.</w:t>
      </w:r>
    </w:p>
    <w:p w14:paraId="66188329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lastRenderedPageBreak/>
        <w:t xml:space="preserve">Opis rozwiązań przyjętych w celu spełnienia wymagań zasadniczych rozporządzenia, gdy norma zharmonizowana </w:t>
      </w:r>
      <w:r w:rsidR="003258C4" w:rsidRPr="00F33103">
        <w:rPr>
          <w:rFonts w:ascii="Lato" w:hAnsi="Lato" w:cs="Arial"/>
          <w:sz w:val="20"/>
          <w:szCs w:val="20"/>
        </w:rPr>
        <w:t xml:space="preserve">lub dokument normatywny </w:t>
      </w:r>
      <w:r w:rsidRPr="00F33103">
        <w:rPr>
          <w:rFonts w:ascii="Lato" w:hAnsi="Lato" w:cs="Arial"/>
          <w:sz w:val="20"/>
          <w:szCs w:val="20"/>
        </w:rPr>
        <w:t>nie jest stosowana.</w:t>
      </w:r>
    </w:p>
    <w:p w14:paraId="556CAF35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458A72FF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Certyfikaty badań stosowanych </w:t>
      </w:r>
      <w:r w:rsidR="00410067" w:rsidRPr="00F33103">
        <w:rPr>
          <w:rFonts w:ascii="Lato" w:hAnsi="Lato" w:cs="Arial"/>
          <w:sz w:val="20"/>
          <w:szCs w:val="20"/>
        </w:rPr>
        <w:t>podzespołów</w:t>
      </w:r>
      <w:r w:rsidRPr="00F33103">
        <w:rPr>
          <w:rFonts w:ascii="Lato" w:hAnsi="Lato" w:cs="Arial"/>
          <w:sz w:val="20"/>
          <w:szCs w:val="20"/>
        </w:rPr>
        <w:t>.</w:t>
      </w:r>
    </w:p>
    <w:p w14:paraId="6B6A8C4E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 </w:t>
      </w:r>
      <w:r w:rsidR="009E3FAF" w:rsidRPr="00F33103">
        <w:rPr>
          <w:rFonts w:ascii="Lato" w:hAnsi="Lato" w:cs="Arial"/>
          <w:sz w:val="20"/>
          <w:szCs w:val="20"/>
        </w:rPr>
        <w:t>badania</w:t>
      </w:r>
      <w:r w:rsidRPr="00F33103">
        <w:rPr>
          <w:rFonts w:ascii="Lato" w:hAnsi="Lato" w:cs="Arial"/>
          <w:sz w:val="20"/>
          <w:szCs w:val="20"/>
        </w:rPr>
        <w:t xml:space="preserve"> typu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Pr="00F33103">
        <w:rPr>
          <w:rFonts w:ascii="Lato" w:hAnsi="Lato" w:cs="Arial"/>
          <w:sz w:val="20"/>
          <w:szCs w:val="20"/>
        </w:rPr>
        <w:t xml:space="preserve"> </w:t>
      </w:r>
      <w:r w:rsidR="009E3FAF" w:rsidRPr="00F33103">
        <w:rPr>
          <w:rFonts w:ascii="Lato" w:hAnsi="Lato" w:cs="Arial"/>
          <w:sz w:val="20"/>
          <w:szCs w:val="20"/>
        </w:rPr>
        <w:t>lub certyfikaty badania projektu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="00410067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Pr="00F33103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410067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Pr="00F33103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F33103">
        <w:rPr>
          <w:rFonts w:ascii="Lato" w:hAnsi="Lato" w:cs="Arial"/>
          <w:sz w:val="20"/>
          <w:szCs w:val="20"/>
        </w:rPr>
        <w:t>UE</w:t>
      </w:r>
      <w:r w:rsidRPr="00F33103">
        <w:rPr>
          <w:rFonts w:ascii="Lato" w:hAnsi="Lato" w:cs="Arial"/>
          <w:sz w:val="20"/>
          <w:szCs w:val="20"/>
        </w:rPr>
        <w:t>.</w:t>
      </w:r>
    </w:p>
    <w:p w14:paraId="71958D36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1573AA5" w14:textId="77777777" w:rsidR="00587956" w:rsidRPr="00F33103" w:rsidRDefault="00587956" w:rsidP="006E377A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z innych laboratoriów</w:t>
      </w:r>
      <w:r w:rsidR="00200953" w:rsidRPr="00F33103">
        <w:rPr>
          <w:rFonts w:ascii="Lato" w:hAnsi="Lato" w:cs="Arial"/>
          <w:sz w:val="20"/>
          <w:szCs w:val="20"/>
        </w:rPr>
        <w:t>.</w:t>
      </w:r>
    </w:p>
    <w:p w14:paraId="5A718051" w14:textId="77777777" w:rsidR="009E3FAF" w:rsidRPr="00F33103" w:rsidRDefault="009E3FAF" w:rsidP="006E377A">
      <w:pPr>
        <w:numPr>
          <w:ilvl w:val="0"/>
          <w:numId w:val="5"/>
        </w:numPr>
        <w:jc w:val="both"/>
        <w:rPr>
          <w:rFonts w:ascii="Lato" w:hAnsi="Lato" w:cs="Arial"/>
          <w:spacing w:val="-6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410067" w:rsidRPr="00F33103">
        <w:rPr>
          <w:rFonts w:ascii="Lato" w:hAnsi="Lato" w:cs="Arial"/>
          <w:sz w:val="20"/>
          <w:szCs w:val="20"/>
        </w:rPr>
        <w:t>parze czujników temperatury – podzespole ciepłomierza</w:t>
      </w:r>
      <w:r w:rsidRPr="00F33103">
        <w:rPr>
          <w:rFonts w:ascii="Lato" w:hAnsi="Lato"/>
          <w:i/>
          <w:color w:val="0000FF"/>
          <w:spacing w:val="-6"/>
        </w:rPr>
        <w:t xml:space="preserve"> </w:t>
      </w:r>
      <w:r w:rsidRPr="00F33103">
        <w:rPr>
          <w:rFonts w:ascii="Lato" w:hAnsi="Lato" w:cs="Arial"/>
          <w:spacing w:val="-6"/>
          <w:sz w:val="20"/>
          <w:szCs w:val="20"/>
        </w:rPr>
        <w:t>oznakowań i</w:t>
      </w:r>
      <w:r w:rsidR="00410067" w:rsidRPr="00F33103">
        <w:rPr>
          <w:rFonts w:ascii="Lato" w:hAnsi="Lato" w:cs="Arial"/>
          <w:spacing w:val="-6"/>
          <w:sz w:val="20"/>
          <w:szCs w:val="20"/>
        </w:rPr>
        <w:t> </w:t>
      </w:r>
      <w:r w:rsidRPr="00F33103">
        <w:rPr>
          <w:rFonts w:ascii="Lato" w:hAnsi="Lato" w:cs="Arial"/>
          <w:spacing w:val="-6"/>
          <w:sz w:val="20"/>
          <w:szCs w:val="20"/>
        </w:rPr>
        <w:t>cech zabezpieczających.</w:t>
      </w:r>
    </w:p>
    <w:p w14:paraId="4F547BFE" w14:textId="77777777" w:rsidR="00306F0B" w:rsidRPr="00F33103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77258D92" w14:textId="2FDEFE53" w:rsidR="00306F0B" w:rsidRPr="00F33103" w:rsidRDefault="00A17CC7" w:rsidP="009414DC">
      <w:pPr>
        <w:numPr>
          <w:ilvl w:val="0"/>
          <w:numId w:val="6"/>
        </w:numPr>
        <w:jc w:val="both"/>
        <w:rPr>
          <w:rFonts w:ascii="Lato" w:hAnsi="Lato" w:cs="Arial"/>
          <w:b/>
          <w:sz w:val="20"/>
          <w:szCs w:val="20"/>
        </w:rPr>
      </w:pPr>
      <w:r w:rsidRPr="00F33103">
        <w:rPr>
          <w:rFonts w:ascii="Lato" w:hAnsi="Lato" w:cs="Arial"/>
          <w:b/>
          <w:sz w:val="20"/>
          <w:szCs w:val="20"/>
        </w:rPr>
        <w:t>I</w:t>
      </w:r>
      <w:r w:rsidR="00306F0B" w:rsidRPr="00F33103">
        <w:rPr>
          <w:rFonts w:ascii="Lato" w:hAnsi="Lato" w:cs="Arial"/>
          <w:b/>
          <w:sz w:val="20"/>
          <w:szCs w:val="20"/>
        </w:rPr>
        <w:t>NNE DOKUMENTY</w:t>
      </w:r>
      <w:r w:rsidR="00FA13C2">
        <w:rPr>
          <w:rFonts w:ascii="Lato" w:hAnsi="Lato" w:cs="Arial"/>
          <w:b/>
          <w:sz w:val="20"/>
          <w:szCs w:val="20"/>
        </w:rPr>
        <w:t>:</w:t>
      </w:r>
    </w:p>
    <w:p w14:paraId="76B5131F" w14:textId="3DAE9931" w:rsidR="00587956" w:rsidRPr="00F33103" w:rsidRDefault="00587956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Aktualny wyciąg z rejestru właściwego dla zgłaszającego</w:t>
      </w:r>
      <w:r w:rsidR="00FA13C2">
        <w:rPr>
          <w:rFonts w:ascii="Lato" w:hAnsi="Lato" w:cs="Arial"/>
          <w:sz w:val="20"/>
          <w:szCs w:val="20"/>
        </w:rPr>
        <w:t>,</w:t>
      </w:r>
      <w:r w:rsidRPr="00F33103">
        <w:rPr>
          <w:rFonts w:ascii="Lato" w:hAnsi="Lato" w:cs="Arial"/>
          <w:sz w:val="20"/>
          <w:szCs w:val="20"/>
        </w:rPr>
        <w:t xml:space="preserve"> NIP</w:t>
      </w:r>
      <w:r w:rsidR="00FA13C2">
        <w:rPr>
          <w:rFonts w:ascii="Lato" w:hAnsi="Lato" w:cs="Arial"/>
          <w:sz w:val="20"/>
          <w:szCs w:val="20"/>
        </w:rPr>
        <w:t>.</w:t>
      </w:r>
    </w:p>
    <w:p w14:paraId="1BAB7A7C" w14:textId="77777777" w:rsidR="00587956" w:rsidRPr="00F33103" w:rsidRDefault="00587956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</w:t>
      </w:r>
      <w:r w:rsidR="009D590F" w:rsidRPr="00F33103">
        <w:rPr>
          <w:rFonts w:ascii="Lato" w:hAnsi="Lato" w:cs="Arial"/>
          <w:sz w:val="20"/>
          <w:szCs w:val="20"/>
        </w:rPr>
        <w:t>edstawiciel).</w:t>
      </w:r>
    </w:p>
    <w:p w14:paraId="1C86A205" w14:textId="77777777" w:rsidR="009D590F" w:rsidRPr="00F33103" w:rsidRDefault="009D590F" w:rsidP="00587956">
      <w:pPr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Analizę i ocenę ryzyka w zakresie dokonywanej oceny zgodności.</w:t>
      </w:r>
    </w:p>
    <w:p w14:paraId="74024B6B" w14:textId="77777777" w:rsidR="00020546" w:rsidRPr="00F33103" w:rsidRDefault="00020546" w:rsidP="009E3FAF">
      <w:pPr>
        <w:jc w:val="both"/>
        <w:rPr>
          <w:rFonts w:ascii="Lato" w:hAnsi="Lato" w:cs="Arial"/>
          <w:sz w:val="20"/>
          <w:szCs w:val="20"/>
        </w:rPr>
      </w:pPr>
    </w:p>
    <w:p w14:paraId="17142B27" w14:textId="77777777" w:rsidR="006E377A" w:rsidRPr="00F33103" w:rsidRDefault="006E377A" w:rsidP="006E377A">
      <w:pPr>
        <w:ind w:right="-50"/>
        <w:jc w:val="both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W przypadku wstępnego stwierdzenia braku części dokumentacji technicznej wymaganej przez niniejsze Wytyczne Jednostki Notyfikowanej nr 1440, </w:t>
      </w:r>
      <w:r w:rsidR="004945F0">
        <w:rPr>
          <w:rFonts w:ascii="Lato" w:hAnsi="Lato" w:cs="Arial"/>
          <w:sz w:val="20"/>
          <w:szCs w:val="20"/>
        </w:rPr>
        <w:t xml:space="preserve">Departament Certyfikacji </w:t>
      </w:r>
      <w:r w:rsidRPr="00F33103">
        <w:rPr>
          <w:rFonts w:ascii="Lato" w:hAnsi="Lato" w:cs="Arial"/>
          <w:sz w:val="20"/>
          <w:szCs w:val="20"/>
        </w:rPr>
        <w:t>GUM wystąpi pisemnie do zgłaszającego o uzupełnienie dokumentacji technicznej, której skompletowanie jest warunkiem rozpoczęcia procedury badania typu UE.</w:t>
      </w:r>
    </w:p>
    <w:p w14:paraId="7BC84491" w14:textId="77777777" w:rsidR="00C86A77" w:rsidRPr="00F33103" w:rsidRDefault="00C86A77" w:rsidP="006E377A">
      <w:pPr>
        <w:ind w:right="-50"/>
        <w:jc w:val="both"/>
        <w:rPr>
          <w:rFonts w:ascii="Lato" w:hAnsi="Lato"/>
        </w:rPr>
      </w:pPr>
    </w:p>
    <w:sectPr w:rsidR="00C86A77" w:rsidRPr="00F33103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D7AB" w14:textId="77777777" w:rsidR="00D5078A" w:rsidRDefault="00D5078A">
      <w:r>
        <w:separator/>
      </w:r>
    </w:p>
  </w:endnote>
  <w:endnote w:type="continuationSeparator" w:id="0">
    <w:p w14:paraId="6A20B471" w14:textId="77777777" w:rsidR="00D5078A" w:rsidRDefault="00D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F798" w14:textId="77777777" w:rsidR="00D5078A" w:rsidRDefault="00D5078A">
      <w:r>
        <w:separator/>
      </w:r>
    </w:p>
  </w:footnote>
  <w:footnote w:type="continuationSeparator" w:id="0">
    <w:p w14:paraId="4C6A9814" w14:textId="77777777" w:rsidR="00D5078A" w:rsidRDefault="00D5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F68C" w14:textId="77777777" w:rsidR="009414DC" w:rsidRPr="00276CFC" w:rsidRDefault="009414DC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AD59D5" w:rsidRPr="00276CFC">
      <w:rPr>
        <w:sz w:val="22"/>
        <w:szCs w:val="22"/>
      </w:rPr>
      <w:t xml:space="preserve"> </w:t>
    </w:r>
    <w:r w:rsidRPr="00276CFC">
      <w:rPr>
        <w:sz w:val="22"/>
        <w:szCs w:val="22"/>
      </w:rPr>
      <w:t xml:space="preserve">(POG_ </w:t>
    </w:r>
    <w:proofErr w:type="spellStart"/>
    <w:r w:rsidRPr="00276CFC">
      <w:rPr>
        <w:sz w:val="22"/>
        <w:szCs w:val="22"/>
      </w:rPr>
      <w:t>K</w:t>
    </w:r>
    <w:r w:rsidR="00AD59D5">
      <w:rPr>
        <w:sz w:val="22"/>
        <w:szCs w:val="22"/>
      </w:rPr>
      <w:t>ZSZ</w:t>
    </w:r>
    <w:r w:rsidRPr="00276CFC">
      <w:rPr>
        <w:sz w:val="22"/>
        <w:szCs w:val="22"/>
      </w:rPr>
      <w:t>_w</w:t>
    </w:r>
    <w:proofErr w:type="spellEnd"/>
    <w:r w:rsidRPr="00276CFC">
      <w:rPr>
        <w:sz w:val="22"/>
        <w:szCs w:val="22"/>
      </w:rPr>
      <w:t>)</w:t>
    </w:r>
  </w:p>
  <w:p w14:paraId="1F2E1421" w14:textId="77777777" w:rsidR="00C75225" w:rsidRDefault="009414DC" w:rsidP="00AD59D5">
    <w:pPr>
      <w:pStyle w:val="Nagwek"/>
      <w:spacing w:before="80"/>
      <w:jc w:val="right"/>
      <w:rPr>
        <w:rFonts w:ascii="Lato" w:hAnsi="Lato"/>
        <w:bCs/>
        <w:sz w:val="18"/>
        <w:szCs w:val="18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324909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324909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  <w:p w14:paraId="45C70377" w14:textId="77777777" w:rsidR="00771EB4" w:rsidRPr="000B45BC" w:rsidRDefault="00771EB4" w:rsidP="00C75225">
    <w:pPr>
      <w:rPr>
        <w:rFonts w:ascii="Lato" w:hAnsi="Lato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03AB"/>
    <w:multiLevelType w:val="hybridMultilevel"/>
    <w:tmpl w:val="F156F150"/>
    <w:lvl w:ilvl="0" w:tplc="DF48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725A4"/>
    <w:multiLevelType w:val="hybridMultilevel"/>
    <w:tmpl w:val="B12C70DC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01231"/>
    <w:multiLevelType w:val="hybridMultilevel"/>
    <w:tmpl w:val="C3B20CC4"/>
    <w:lvl w:ilvl="0" w:tplc="3C1687B4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131AA"/>
    <w:multiLevelType w:val="hybridMultilevel"/>
    <w:tmpl w:val="CC0C7EF2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F487C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47B92"/>
    <w:multiLevelType w:val="hybridMultilevel"/>
    <w:tmpl w:val="DE5AE1C4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84ECD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5DF5"/>
    <w:rsid w:val="00042DAB"/>
    <w:rsid w:val="00061B4D"/>
    <w:rsid w:val="00074D15"/>
    <w:rsid w:val="0007527A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47893"/>
    <w:rsid w:val="00260E7F"/>
    <w:rsid w:val="0027083A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2A1"/>
    <w:rsid w:val="002F2ED3"/>
    <w:rsid w:val="002F399C"/>
    <w:rsid w:val="0030221D"/>
    <w:rsid w:val="00306C73"/>
    <w:rsid w:val="00306F0B"/>
    <w:rsid w:val="00307097"/>
    <w:rsid w:val="00312D46"/>
    <w:rsid w:val="003178B7"/>
    <w:rsid w:val="00320D3F"/>
    <w:rsid w:val="00324909"/>
    <w:rsid w:val="003258C4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10067"/>
    <w:rsid w:val="004624F8"/>
    <w:rsid w:val="00466F1E"/>
    <w:rsid w:val="00470BB2"/>
    <w:rsid w:val="00476C8E"/>
    <w:rsid w:val="004818F4"/>
    <w:rsid w:val="004830DC"/>
    <w:rsid w:val="00483E2B"/>
    <w:rsid w:val="004945F0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2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C5E29"/>
    <w:rsid w:val="006E2090"/>
    <w:rsid w:val="006E377A"/>
    <w:rsid w:val="00713A2D"/>
    <w:rsid w:val="00720A79"/>
    <w:rsid w:val="00720BAC"/>
    <w:rsid w:val="00721D23"/>
    <w:rsid w:val="0072613A"/>
    <w:rsid w:val="007346FF"/>
    <w:rsid w:val="007660B5"/>
    <w:rsid w:val="00771EB4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14DC"/>
    <w:rsid w:val="00942CBD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590F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2D51"/>
    <w:rsid w:val="00AD3C7C"/>
    <w:rsid w:val="00AD59D5"/>
    <w:rsid w:val="00AF0E1F"/>
    <w:rsid w:val="00AF1AAB"/>
    <w:rsid w:val="00AF2654"/>
    <w:rsid w:val="00AF498C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75225"/>
    <w:rsid w:val="00C83A30"/>
    <w:rsid w:val="00C86A77"/>
    <w:rsid w:val="00C91404"/>
    <w:rsid w:val="00C92377"/>
    <w:rsid w:val="00C93809"/>
    <w:rsid w:val="00CA16FE"/>
    <w:rsid w:val="00CB194E"/>
    <w:rsid w:val="00CE51BE"/>
    <w:rsid w:val="00D0378F"/>
    <w:rsid w:val="00D06A6C"/>
    <w:rsid w:val="00D11B06"/>
    <w:rsid w:val="00D129C5"/>
    <w:rsid w:val="00D22A02"/>
    <w:rsid w:val="00D426BB"/>
    <w:rsid w:val="00D5078A"/>
    <w:rsid w:val="00D50C87"/>
    <w:rsid w:val="00D53BEA"/>
    <w:rsid w:val="00D61D9F"/>
    <w:rsid w:val="00D85C18"/>
    <w:rsid w:val="00D9268E"/>
    <w:rsid w:val="00D9691A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19BA"/>
    <w:rsid w:val="00F26727"/>
    <w:rsid w:val="00F32786"/>
    <w:rsid w:val="00F33103"/>
    <w:rsid w:val="00F41E56"/>
    <w:rsid w:val="00F44CE9"/>
    <w:rsid w:val="00F54956"/>
    <w:rsid w:val="00F63344"/>
    <w:rsid w:val="00F8252B"/>
    <w:rsid w:val="00F86E04"/>
    <w:rsid w:val="00FA0202"/>
    <w:rsid w:val="00FA13C2"/>
    <w:rsid w:val="00FA2581"/>
    <w:rsid w:val="00FA2B5A"/>
    <w:rsid w:val="00FA7CCD"/>
    <w:rsid w:val="00FC35C2"/>
    <w:rsid w:val="00FC7363"/>
    <w:rsid w:val="00FD047A"/>
    <w:rsid w:val="00FD65AB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E0BB6F8"/>
  <w15:chartTrackingRefBased/>
  <w15:docId w15:val="{A7E87FF6-19FC-4B73-AB6B-2FC5E5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2017-05-15T08:24:00Z</cp:lastPrinted>
  <dcterms:created xsi:type="dcterms:W3CDTF">2022-08-24T11:51:00Z</dcterms:created>
  <dcterms:modified xsi:type="dcterms:W3CDTF">2022-08-24T11:51:00Z</dcterms:modified>
</cp:coreProperties>
</file>